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16AC" w14:textId="6C2DB50F" w:rsidR="0097157C" w:rsidRDefault="0007501A" w:rsidP="00147445">
      <w:pPr>
        <w:jc w:val="right"/>
      </w:pPr>
      <w:bookmarkStart w:id="0" w:name="_Toc472329392"/>
      <w:r>
        <w:rPr>
          <w:noProof/>
        </w:rPr>
        <w:drawing>
          <wp:anchor distT="0" distB="0" distL="114300" distR="114300" simplePos="0" relativeHeight="251658240" behindDoc="1" locked="0" layoutInCell="1" allowOverlap="1" wp14:anchorId="136B8D1F" wp14:editId="102B8CCA">
            <wp:simplePos x="0" y="0"/>
            <wp:positionH relativeFrom="margin">
              <wp:posOffset>4610100</wp:posOffset>
            </wp:positionH>
            <wp:positionV relativeFrom="paragraph">
              <wp:posOffset>-222038</wp:posOffset>
            </wp:positionV>
            <wp:extent cx="1591310" cy="1036320"/>
            <wp:effectExtent l="0" t="0" r="889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1036320"/>
                    </a:xfrm>
                    <a:prstGeom prst="rect">
                      <a:avLst/>
                    </a:prstGeom>
                    <a:noFill/>
                  </pic:spPr>
                </pic:pic>
              </a:graphicData>
            </a:graphic>
          </wp:anchor>
        </w:drawing>
      </w:r>
    </w:p>
    <w:p w14:paraId="6DE363B9" w14:textId="03BC5C4D" w:rsidR="006E7EFF" w:rsidRDefault="006E7EFF" w:rsidP="006E7EFF">
      <w:pPr>
        <w:spacing w:after="200"/>
        <w:rPr>
          <w:rFonts w:ascii="Tahoma" w:eastAsia="Calibri" w:hAnsi="Tahoma" w:cs="Tahoma"/>
          <w:b/>
          <w:color w:val="0070C0"/>
          <w:sz w:val="20"/>
          <w:szCs w:val="20"/>
        </w:rPr>
      </w:pPr>
    </w:p>
    <w:p w14:paraId="4775B368" w14:textId="77777777" w:rsidR="006E7EFF" w:rsidRDefault="006E7EFF" w:rsidP="006E7EFF">
      <w:pPr>
        <w:spacing w:after="200"/>
        <w:rPr>
          <w:rFonts w:ascii="Tahoma" w:eastAsia="Calibri" w:hAnsi="Tahoma" w:cs="Tahoma"/>
          <w:b/>
          <w:color w:val="0070C0"/>
          <w:sz w:val="20"/>
          <w:szCs w:val="20"/>
        </w:rPr>
      </w:pPr>
    </w:p>
    <w:p w14:paraId="097078B9" w14:textId="77777777" w:rsidR="006E7EFF" w:rsidRDefault="006E7EFF" w:rsidP="006E7EFF">
      <w:pPr>
        <w:spacing w:after="200"/>
        <w:rPr>
          <w:rFonts w:ascii="Tahoma" w:eastAsia="Calibri" w:hAnsi="Tahoma" w:cs="Tahoma"/>
          <w:b/>
          <w:color w:val="0070C0"/>
          <w:sz w:val="20"/>
          <w:szCs w:val="20"/>
        </w:rPr>
      </w:pPr>
    </w:p>
    <w:p w14:paraId="7033CBDD" w14:textId="77777777" w:rsidR="00A3297E" w:rsidRDefault="00A3297E" w:rsidP="006E7EFF">
      <w:pPr>
        <w:rPr>
          <w:rFonts w:eastAsia="Arial" w:cs="Arial"/>
          <w:b/>
          <w:bCs/>
          <w:color w:val="002F5C" w:themeColor="accent1" w:themeShade="80"/>
          <w:sz w:val="72"/>
          <w:szCs w:val="72"/>
        </w:rPr>
      </w:pPr>
    </w:p>
    <w:p w14:paraId="3AD3FFD0" w14:textId="1082423D" w:rsidR="006E7EFF" w:rsidRPr="005D635D" w:rsidRDefault="006E7EFF" w:rsidP="006E7EFF">
      <w:pPr>
        <w:rPr>
          <w:rFonts w:eastAsia="Arial" w:cs="Arial"/>
          <w:b/>
          <w:bCs/>
          <w:color w:val="002F5C" w:themeColor="accent1" w:themeShade="80"/>
          <w:sz w:val="72"/>
          <w:szCs w:val="72"/>
        </w:rPr>
      </w:pPr>
      <w:r>
        <w:rPr>
          <w:rFonts w:eastAsia="Arial" w:cs="Arial"/>
          <w:b/>
          <w:bCs/>
          <w:color w:val="002F5C" w:themeColor="accent1" w:themeShade="80"/>
          <w:sz w:val="72"/>
          <w:szCs w:val="72"/>
        </w:rPr>
        <w:t xml:space="preserve">Anti-fraud, Bribery and Corruption Policy and Response Plan </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33"/>
        <w:gridCol w:w="5801"/>
      </w:tblGrid>
      <w:tr w:rsidR="00426877" w:rsidRPr="00F95B68" w14:paraId="1DD54115" w14:textId="77777777" w:rsidTr="00832382">
        <w:tc>
          <w:tcPr>
            <w:tcW w:w="3333" w:type="dxa"/>
            <w:tcBorders>
              <w:top w:val="single" w:sz="4" w:space="0" w:color="auto"/>
            </w:tcBorders>
          </w:tcPr>
          <w:p w14:paraId="281F6191" w14:textId="77777777" w:rsidR="00426877" w:rsidRPr="00F95B68" w:rsidRDefault="00426877" w:rsidP="00832382">
            <w:pPr>
              <w:spacing w:before="40" w:after="40"/>
              <w:jc w:val="both"/>
              <w:rPr>
                <w:rFonts w:eastAsia="Calibri" w:cs="Arial"/>
                <w:sz w:val="22"/>
              </w:rPr>
            </w:pPr>
            <w:r w:rsidRPr="00F95B68">
              <w:rPr>
                <w:rFonts w:eastAsia="Calibri" w:cs="Arial"/>
                <w:sz w:val="22"/>
              </w:rPr>
              <w:t>Ref:</w:t>
            </w:r>
          </w:p>
        </w:tc>
        <w:tc>
          <w:tcPr>
            <w:tcW w:w="5801" w:type="dxa"/>
            <w:tcBorders>
              <w:top w:val="single" w:sz="4" w:space="0" w:color="auto"/>
            </w:tcBorders>
          </w:tcPr>
          <w:p w14:paraId="56EEAFA5" w14:textId="555DE0B6" w:rsidR="00426877" w:rsidRPr="000643A4" w:rsidRDefault="00426877" w:rsidP="00832382">
            <w:pPr>
              <w:spacing w:before="40" w:after="40"/>
              <w:jc w:val="both"/>
              <w:rPr>
                <w:rFonts w:eastAsia="Calibri" w:cs="Arial"/>
                <w:sz w:val="22"/>
              </w:rPr>
            </w:pPr>
            <w:r w:rsidRPr="000643A4">
              <w:rPr>
                <w:rFonts w:eastAsia="Calibri" w:cs="Arial"/>
                <w:sz w:val="22"/>
              </w:rPr>
              <w:t>LSCI</w:t>
            </w:r>
            <w:r w:rsidR="00265E59" w:rsidRPr="000643A4">
              <w:rPr>
                <w:rFonts w:eastAsia="Calibri" w:cs="Arial"/>
                <w:sz w:val="22"/>
              </w:rPr>
              <w:t>C</w:t>
            </w:r>
            <w:r w:rsidRPr="000643A4">
              <w:rPr>
                <w:rFonts w:eastAsia="Calibri" w:cs="Arial"/>
                <w:sz w:val="22"/>
              </w:rPr>
              <w:t>B_Fin01</w:t>
            </w:r>
          </w:p>
        </w:tc>
      </w:tr>
      <w:tr w:rsidR="00426877" w:rsidRPr="00F95B68" w14:paraId="4E1D34AD" w14:textId="77777777" w:rsidTr="00832382">
        <w:tc>
          <w:tcPr>
            <w:tcW w:w="3333" w:type="dxa"/>
            <w:tcBorders>
              <w:top w:val="single" w:sz="4" w:space="0" w:color="auto"/>
            </w:tcBorders>
          </w:tcPr>
          <w:p w14:paraId="192E8AF0" w14:textId="77777777" w:rsidR="00426877" w:rsidRPr="00F95B68" w:rsidRDefault="00426877" w:rsidP="00832382">
            <w:pPr>
              <w:spacing w:before="40" w:after="40"/>
              <w:jc w:val="both"/>
              <w:rPr>
                <w:rFonts w:eastAsia="Calibri" w:cs="Arial"/>
                <w:sz w:val="22"/>
              </w:rPr>
            </w:pPr>
            <w:r w:rsidRPr="00F95B68">
              <w:rPr>
                <w:rFonts w:eastAsia="Calibri" w:cs="Arial"/>
                <w:sz w:val="22"/>
              </w:rPr>
              <w:t>Version:</w:t>
            </w:r>
          </w:p>
        </w:tc>
        <w:tc>
          <w:tcPr>
            <w:tcW w:w="5801" w:type="dxa"/>
            <w:tcBorders>
              <w:top w:val="single" w:sz="4" w:space="0" w:color="auto"/>
            </w:tcBorders>
          </w:tcPr>
          <w:p w14:paraId="2994D788" w14:textId="35E6C950" w:rsidR="00426877" w:rsidRPr="000643A4" w:rsidRDefault="000A6BCF" w:rsidP="00832382">
            <w:pPr>
              <w:spacing w:before="40" w:after="40"/>
              <w:jc w:val="both"/>
              <w:rPr>
                <w:rFonts w:eastAsia="Calibri" w:cs="Arial"/>
                <w:sz w:val="22"/>
              </w:rPr>
            </w:pPr>
            <w:r>
              <w:rPr>
                <w:rFonts w:eastAsia="Calibri" w:cs="Arial"/>
                <w:sz w:val="22"/>
              </w:rPr>
              <w:t>4</w:t>
            </w:r>
          </w:p>
        </w:tc>
      </w:tr>
      <w:tr w:rsidR="00426877" w:rsidRPr="00F95B68" w14:paraId="0C81C7FF" w14:textId="77777777" w:rsidTr="00832382">
        <w:tc>
          <w:tcPr>
            <w:tcW w:w="3333" w:type="dxa"/>
            <w:tcBorders>
              <w:top w:val="single" w:sz="4" w:space="0" w:color="auto"/>
            </w:tcBorders>
          </w:tcPr>
          <w:p w14:paraId="517ABA7F" w14:textId="77777777" w:rsidR="00426877" w:rsidRPr="00F95B68" w:rsidRDefault="00426877" w:rsidP="00832382">
            <w:pPr>
              <w:spacing w:before="40" w:after="40"/>
              <w:jc w:val="both"/>
              <w:rPr>
                <w:rFonts w:eastAsia="Calibri" w:cs="Arial"/>
                <w:sz w:val="22"/>
              </w:rPr>
            </w:pPr>
            <w:r w:rsidRPr="00F95B68">
              <w:rPr>
                <w:rFonts w:eastAsia="Calibri" w:cs="Arial"/>
                <w:sz w:val="22"/>
              </w:rPr>
              <w:t xml:space="preserve">Purpose </w:t>
            </w:r>
          </w:p>
        </w:tc>
        <w:tc>
          <w:tcPr>
            <w:tcW w:w="5801" w:type="dxa"/>
            <w:tcBorders>
              <w:top w:val="single" w:sz="4" w:space="0" w:color="auto"/>
            </w:tcBorders>
          </w:tcPr>
          <w:p w14:paraId="6C517852" w14:textId="0F3E4852" w:rsidR="00426877" w:rsidRPr="00163CDA" w:rsidRDefault="001B1E85" w:rsidP="00832382">
            <w:pPr>
              <w:spacing w:before="40" w:after="40"/>
              <w:jc w:val="both"/>
              <w:rPr>
                <w:rFonts w:eastAsia="Calibri" w:cs="Arial"/>
                <w:i/>
                <w:iCs/>
                <w:color w:val="auto"/>
                <w:sz w:val="22"/>
              </w:rPr>
            </w:pPr>
            <w:r w:rsidRPr="00163CDA">
              <w:rPr>
                <w:rFonts w:cs="Arial"/>
                <w:iCs/>
                <w:color w:val="auto"/>
                <w:sz w:val="20"/>
                <w:szCs w:val="20"/>
              </w:rPr>
              <w:t>Policy outlining the roles and responsibilities for the prevention and detection of fraud, bribery and corruption within Lancashire and South Cumbria Integrated Care Board</w:t>
            </w:r>
          </w:p>
        </w:tc>
      </w:tr>
      <w:tr w:rsidR="00426877" w:rsidRPr="00F95B68" w14:paraId="412E5F34" w14:textId="77777777" w:rsidTr="00832382">
        <w:tc>
          <w:tcPr>
            <w:tcW w:w="3333" w:type="dxa"/>
            <w:tcBorders>
              <w:top w:val="single" w:sz="4" w:space="0" w:color="auto"/>
            </w:tcBorders>
          </w:tcPr>
          <w:p w14:paraId="69E22BD2" w14:textId="77777777" w:rsidR="00426877" w:rsidRPr="00F95B68" w:rsidRDefault="00426877" w:rsidP="00832382">
            <w:pPr>
              <w:spacing w:before="40" w:after="40"/>
              <w:jc w:val="both"/>
              <w:rPr>
                <w:rFonts w:eastAsia="Calibri" w:cs="Arial"/>
                <w:sz w:val="22"/>
              </w:rPr>
            </w:pPr>
            <w:r w:rsidRPr="00F95B68">
              <w:rPr>
                <w:rFonts w:eastAsia="Calibri" w:cs="Arial"/>
                <w:sz w:val="22"/>
              </w:rPr>
              <w:t>Supersedes:</w:t>
            </w:r>
          </w:p>
        </w:tc>
        <w:tc>
          <w:tcPr>
            <w:tcW w:w="5801" w:type="dxa"/>
            <w:tcBorders>
              <w:top w:val="single" w:sz="4" w:space="0" w:color="auto"/>
            </w:tcBorders>
          </w:tcPr>
          <w:p w14:paraId="24B7FB3F" w14:textId="21F99BB9" w:rsidR="00426877" w:rsidRPr="000643A4" w:rsidRDefault="000A6BCF" w:rsidP="00832382">
            <w:pPr>
              <w:spacing w:before="40" w:after="40"/>
              <w:jc w:val="both"/>
              <w:rPr>
                <w:rFonts w:eastAsia="Calibri" w:cs="Arial"/>
                <w:color w:val="auto"/>
                <w:sz w:val="22"/>
              </w:rPr>
            </w:pPr>
            <w:r>
              <w:rPr>
                <w:rFonts w:eastAsia="Calibri" w:cs="Arial"/>
                <w:color w:val="auto"/>
                <w:sz w:val="22"/>
              </w:rPr>
              <w:t>3</w:t>
            </w:r>
          </w:p>
        </w:tc>
      </w:tr>
      <w:tr w:rsidR="00426877" w:rsidRPr="00F95B68" w14:paraId="67F60474" w14:textId="77777777" w:rsidTr="00832382">
        <w:tc>
          <w:tcPr>
            <w:tcW w:w="3333" w:type="dxa"/>
          </w:tcPr>
          <w:p w14:paraId="2B071406" w14:textId="77777777" w:rsidR="00426877" w:rsidRPr="00F95B68" w:rsidRDefault="00426877" w:rsidP="00832382">
            <w:pPr>
              <w:spacing w:before="40" w:after="40"/>
              <w:rPr>
                <w:rFonts w:eastAsia="Calibri" w:cs="Arial"/>
                <w:sz w:val="22"/>
              </w:rPr>
            </w:pPr>
            <w:r w:rsidRPr="00F95B68">
              <w:rPr>
                <w:rFonts w:eastAsia="Calibri" w:cs="Arial"/>
                <w:sz w:val="22"/>
              </w:rPr>
              <w:t>Author (inc Job Title):</w:t>
            </w:r>
          </w:p>
        </w:tc>
        <w:tc>
          <w:tcPr>
            <w:tcW w:w="5801" w:type="dxa"/>
          </w:tcPr>
          <w:p w14:paraId="4998049E" w14:textId="619FB274" w:rsidR="00426877" w:rsidRPr="000643A4" w:rsidRDefault="006333DA" w:rsidP="00832382">
            <w:pPr>
              <w:spacing w:before="40" w:after="40"/>
              <w:jc w:val="both"/>
              <w:rPr>
                <w:rFonts w:eastAsia="Calibri" w:cs="Arial"/>
                <w:color w:val="auto"/>
                <w:sz w:val="22"/>
              </w:rPr>
            </w:pPr>
            <w:r w:rsidRPr="000643A4">
              <w:rPr>
                <w:rFonts w:eastAsia="Calibri" w:cs="Arial"/>
                <w:color w:val="auto"/>
                <w:sz w:val="22"/>
              </w:rPr>
              <w:t>Paul McGrath, Anti-Fraud Specialist</w:t>
            </w:r>
          </w:p>
        </w:tc>
      </w:tr>
      <w:tr w:rsidR="00426877" w:rsidRPr="00F95B68" w14:paraId="65A370E2" w14:textId="77777777" w:rsidTr="00832382">
        <w:tc>
          <w:tcPr>
            <w:tcW w:w="3333" w:type="dxa"/>
          </w:tcPr>
          <w:p w14:paraId="6415B4EC" w14:textId="77777777" w:rsidR="00426877" w:rsidRPr="00F95B68" w:rsidRDefault="00426877" w:rsidP="00832382">
            <w:pPr>
              <w:spacing w:before="40" w:after="40"/>
              <w:jc w:val="both"/>
              <w:rPr>
                <w:rFonts w:eastAsia="Calibri" w:cs="Arial"/>
                <w:sz w:val="22"/>
              </w:rPr>
            </w:pPr>
            <w:r w:rsidRPr="00F95B68">
              <w:rPr>
                <w:rFonts w:eastAsia="Calibri" w:cs="Arial"/>
                <w:sz w:val="22"/>
              </w:rPr>
              <w:t>Ratified by:</w:t>
            </w:r>
          </w:p>
          <w:p w14:paraId="2FCAB952" w14:textId="77777777" w:rsidR="00426877" w:rsidRPr="00F95B68" w:rsidRDefault="00426877" w:rsidP="00832382">
            <w:pPr>
              <w:spacing w:before="40" w:after="40"/>
              <w:rPr>
                <w:rFonts w:eastAsia="Calibri" w:cs="Arial"/>
                <w:sz w:val="22"/>
              </w:rPr>
            </w:pPr>
            <w:r w:rsidRPr="00F95B68">
              <w:rPr>
                <w:rFonts w:eastAsia="Calibri" w:cs="Arial"/>
                <w:sz w:val="22"/>
              </w:rPr>
              <w:t>(Name of responsible Committee)</w:t>
            </w:r>
          </w:p>
        </w:tc>
        <w:tc>
          <w:tcPr>
            <w:tcW w:w="5801" w:type="dxa"/>
          </w:tcPr>
          <w:p w14:paraId="0F3454BC" w14:textId="789A9D64" w:rsidR="00426877" w:rsidRPr="000643A4" w:rsidRDefault="000643A4" w:rsidP="00832382">
            <w:pPr>
              <w:spacing w:before="40" w:after="40"/>
              <w:jc w:val="both"/>
              <w:rPr>
                <w:rFonts w:eastAsia="Calibri" w:cs="Arial"/>
                <w:color w:val="auto"/>
                <w:sz w:val="22"/>
              </w:rPr>
            </w:pPr>
            <w:r w:rsidRPr="000643A4">
              <w:rPr>
                <w:rFonts w:eastAsia="Calibri" w:cs="Arial"/>
                <w:color w:val="auto"/>
                <w:sz w:val="22"/>
              </w:rPr>
              <w:t>Audit Committee</w:t>
            </w:r>
          </w:p>
        </w:tc>
      </w:tr>
      <w:tr w:rsidR="00426877" w:rsidRPr="00F95B68" w14:paraId="3DADB1F4" w14:textId="77777777" w:rsidTr="00832382">
        <w:tc>
          <w:tcPr>
            <w:tcW w:w="3333" w:type="dxa"/>
          </w:tcPr>
          <w:p w14:paraId="4A2E7DF8" w14:textId="77777777" w:rsidR="00426877" w:rsidRPr="00F95B68" w:rsidRDefault="00426877" w:rsidP="00832382">
            <w:pPr>
              <w:spacing w:before="40" w:after="40"/>
              <w:rPr>
                <w:rFonts w:eastAsia="Calibri" w:cs="Arial"/>
                <w:sz w:val="22"/>
              </w:rPr>
            </w:pPr>
            <w:r w:rsidRPr="00F95B68">
              <w:rPr>
                <w:rFonts w:eastAsia="Calibri" w:cs="Arial"/>
                <w:sz w:val="22"/>
              </w:rPr>
              <w:t>Cross reference to other Policies/Guidance</w:t>
            </w:r>
          </w:p>
        </w:tc>
        <w:tc>
          <w:tcPr>
            <w:tcW w:w="5801" w:type="dxa"/>
          </w:tcPr>
          <w:p w14:paraId="74A37433" w14:textId="42398539" w:rsidR="00426877" w:rsidRPr="00163CDA" w:rsidRDefault="00163CDA" w:rsidP="00832382">
            <w:pPr>
              <w:spacing w:before="40" w:after="40"/>
              <w:rPr>
                <w:rFonts w:eastAsia="Calibri" w:cs="Arial"/>
                <w:color w:val="auto"/>
                <w:sz w:val="22"/>
              </w:rPr>
            </w:pPr>
            <w:r w:rsidRPr="00163CDA">
              <w:rPr>
                <w:rFonts w:cs="Arial"/>
                <w:iCs/>
                <w:color w:val="auto"/>
                <w:sz w:val="20"/>
                <w:szCs w:val="20"/>
              </w:rPr>
              <w:t xml:space="preserve">Associated relevant policies/documents: whistleblowing policy, disciplinary policy, declaration of interest policy, code of conduct, SFIs, SO’s. Also, the NHS Anti-Fraud Manual &amp; Investigations Toolkit, Government Functional Standard GovS 013: Counter Fraud (NHS Requirements), the NHS Counter Fraud Strategy and the ICB Counter Fraud Statutory Guidance </w:t>
            </w:r>
          </w:p>
        </w:tc>
      </w:tr>
      <w:tr w:rsidR="00426877" w:rsidRPr="00F95B68" w14:paraId="092C6B81" w14:textId="77777777" w:rsidTr="00832382">
        <w:tc>
          <w:tcPr>
            <w:tcW w:w="3333" w:type="dxa"/>
          </w:tcPr>
          <w:p w14:paraId="4B90A6FF" w14:textId="77777777" w:rsidR="00426877" w:rsidRPr="00F95B68" w:rsidRDefault="00426877" w:rsidP="00832382">
            <w:pPr>
              <w:spacing w:before="40" w:after="40"/>
              <w:rPr>
                <w:rFonts w:eastAsia="Calibri" w:cs="Arial"/>
                <w:sz w:val="22"/>
              </w:rPr>
            </w:pPr>
            <w:r w:rsidRPr="00F95B68">
              <w:rPr>
                <w:rFonts w:eastAsia="Calibri" w:cs="Arial"/>
                <w:sz w:val="22"/>
              </w:rPr>
              <w:t>Date Ratified:</w:t>
            </w:r>
          </w:p>
        </w:tc>
        <w:tc>
          <w:tcPr>
            <w:tcW w:w="5801" w:type="dxa"/>
          </w:tcPr>
          <w:p w14:paraId="076357D0" w14:textId="142C5FD1" w:rsidR="00426877" w:rsidRPr="008A1772" w:rsidRDefault="00426877" w:rsidP="00832382">
            <w:pPr>
              <w:spacing w:before="40" w:after="40"/>
              <w:rPr>
                <w:rFonts w:eastAsia="Calibri" w:cs="Arial"/>
                <w:sz w:val="22"/>
                <w:highlight w:val="yellow"/>
              </w:rPr>
            </w:pPr>
          </w:p>
        </w:tc>
      </w:tr>
      <w:tr w:rsidR="00426877" w:rsidRPr="00F95B68" w14:paraId="51CCA675" w14:textId="77777777" w:rsidTr="00832382">
        <w:tc>
          <w:tcPr>
            <w:tcW w:w="3333" w:type="dxa"/>
          </w:tcPr>
          <w:p w14:paraId="0824FC66" w14:textId="77777777" w:rsidR="00426877" w:rsidRPr="00F95B68" w:rsidRDefault="00426877" w:rsidP="00832382">
            <w:pPr>
              <w:spacing w:before="40" w:after="40"/>
              <w:rPr>
                <w:rFonts w:eastAsia="Calibri" w:cs="Arial"/>
                <w:sz w:val="22"/>
              </w:rPr>
            </w:pPr>
            <w:r w:rsidRPr="00F95B68">
              <w:rPr>
                <w:rFonts w:eastAsia="Calibri" w:cs="Arial"/>
                <w:sz w:val="22"/>
              </w:rPr>
              <w:t xml:space="preserve">Date Published and where (Intranet or Website): </w:t>
            </w:r>
          </w:p>
        </w:tc>
        <w:tc>
          <w:tcPr>
            <w:tcW w:w="5801" w:type="dxa"/>
          </w:tcPr>
          <w:p w14:paraId="0DF381F1" w14:textId="0564833C" w:rsidR="00426877" w:rsidRPr="008A1772" w:rsidRDefault="00426877" w:rsidP="00832382">
            <w:pPr>
              <w:spacing w:before="40" w:after="40"/>
              <w:rPr>
                <w:rFonts w:eastAsia="Calibri" w:cs="Arial"/>
                <w:sz w:val="22"/>
                <w:highlight w:val="yellow"/>
              </w:rPr>
            </w:pPr>
          </w:p>
        </w:tc>
      </w:tr>
      <w:tr w:rsidR="00426877" w:rsidRPr="00F95B68" w14:paraId="4DCB7542" w14:textId="77777777" w:rsidTr="00832382">
        <w:tc>
          <w:tcPr>
            <w:tcW w:w="3333" w:type="dxa"/>
          </w:tcPr>
          <w:p w14:paraId="331AC147" w14:textId="77777777" w:rsidR="00426877" w:rsidRPr="00F95B68" w:rsidRDefault="00426877" w:rsidP="00832382">
            <w:pPr>
              <w:spacing w:before="40" w:after="40"/>
              <w:rPr>
                <w:rFonts w:eastAsia="Calibri" w:cs="Arial"/>
                <w:sz w:val="22"/>
              </w:rPr>
            </w:pPr>
            <w:r w:rsidRPr="00F95B68">
              <w:rPr>
                <w:rFonts w:eastAsia="Calibri" w:cs="Arial"/>
                <w:sz w:val="22"/>
              </w:rPr>
              <w:t>Review date:</w:t>
            </w:r>
          </w:p>
        </w:tc>
        <w:tc>
          <w:tcPr>
            <w:tcW w:w="5801" w:type="dxa"/>
          </w:tcPr>
          <w:p w14:paraId="2475946A" w14:textId="39A70645" w:rsidR="00426877" w:rsidRPr="00426877" w:rsidRDefault="008A1772" w:rsidP="00832382">
            <w:pPr>
              <w:spacing w:before="40" w:after="40"/>
              <w:rPr>
                <w:rFonts w:eastAsia="Calibri" w:cs="Arial"/>
                <w:i/>
                <w:iCs/>
                <w:color w:val="auto"/>
                <w:sz w:val="22"/>
              </w:rPr>
            </w:pPr>
            <w:r w:rsidRPr="008A1772">
              <w:rPr>
                <w:rFonts w:eastAsia="Calibri" w:cs="Arial"/>
                <w:i/>
                <w:iCs/>
                <w:color w:val="auto"/>
                <w:sz w:val="22"/>
              </w:rPr>
              <w:t>April 2026</w:t>
            </w:r>
            <w:r w:rsidR="00A75220">
              <w:rPr>
                <w:rFonts w:eastAsia="Calibri" w:cs="Arial"/>
                <w:i/>
                <w:iCs/>
                <w:color w:val="auto"/>
                <w:sz w:val="22"/>
              </w:rPr>
              <w:t xml:space="preserve"> </w:t>
            </w:r>
          </w:p>
        </w:tc>
      </w:tr>
      <w:tr w:rsidR="00426877" w:rsidRPr="00F95B68" w14:paraId="64A8E754" w14:textId="77777777" w:rsidTr="00832382">
        <w:tc>
          <w:tcPr>
            <w:tcW w:w="3333" w:type="dxa"/>
          </w:tcPr>
          <w:p w14:paraId="115E3B26" w14:textId="77777777" w:rsidR="00426877" w:rsidRPr="00F95B68" w:rsidRDefault="00426877" w:rsidP="00832382">
            <w:pPr>
              <w:spacing w:before="40" w:after="40"/>
              <w:rPr>
                <w:rFonts w:eastAsia="Calibri" w:cs="Arial"/>
                <w:sz w:val="22"/>
              </w:rPr>
            </w:pPr>
            <w:r w:rsidRPr="00F95B68">
              <w:rPr>
                <w:rFonts w:eastAsia="Calibri" w:cs="Arial"/>
                <w:sz w:val="22"/>
              </w:rPr>
              <w:t>Target audience:</w:t>
            </w:r>
          </w:p>
        </w:tc>
        <w:tc>
          <w:tcPr>
            <w:tcW w:w="5801" w:type="dxa"/>
          </w:tcPr>
          <w:p w14:paraId="670FCFEF" w14:textId="7303D366" w:rsidR="00426877" w:rsidRPr="00F95B68" w:rsidRDefault="00A75220" w:rsidP="00832382">
            <w:pPr>
              <w:spacing w:before="40" w:after="40"/>
              <w:rPr>
                <w:rFonts w:eastAsia="Calibri" w:cs="Arial"/>
                <w:sz w:val="22"/>
              </w:rPr>
            </w:pPr>
            <w:r>
              <w:rPr>
                <w:rFonts w:eastAsia="Calibri" w:cs="Arial"/>
                <w:sz w:val="22"/>
              </w:rPr>
              <w:t>All LSC ICB Staff</w:t>
            </w:r>
          </w:p>
        </w:tc>
      </w:tr>
    </w:tbl>
    <w:p w14:paraId="08FDFCE0" w14:textId="77777777" w:rsidR="006E7EFF" w:rsidRDefault="006E7EFF" w:rsidP="006E7EFF">
      <w:pPr>
        <w:rPr>
          <w:rFonts w:ascii="Tahoma" w:eastAsia="Calibri" w:hAnsi="Tahoma" w:cs="Tahoma"/>
          <w:b/>
          <w:color w:val="0070C0"/>
          <w:sz w:val="20"/>
          <w:szCs w:val="20"/>
        </w:rPr>
      </w:pPr>
    </w:p>
    <w:p w14:paraId="12DAC3D1" w14:textId="77777777" w:rsidR="006E7EFF" w:rsidRDefault="006E7EFF" w:rsidP="006E7EFF">
      <w:pPr>
        <w:rPr>
          <w:rFonts w:ascii="Tahoma" w:eastAsia="Calibri" w:hAnsi="Tahoma" w:cs="Tahoma"/>
          <w:b/>
          <w:color w:val="0070C0"/>
          <w:sz w:val="20"/>
          <w:szCs w:val="20"/>
        </w:rPr>
      </w:pPr>
    </w:p>
    <w:p w14:paraId="19EECA86" w14:textId="77777777" w:rsidR="00801F11" w:rsidRDefault="00801F11" w:rsidP="00801F11">
      <w:pPr>
        <w:jc w:val="both"/>
        <w:rPr>
          <w:rFonts w:eastAsia="Calibri" w:cs="Arial"/>
          <w:i/>
          <w:iCs/>
        </w:rPr>
      </w:pPr>
      <w:r w:rsidRPr="1665291F">
        <w:rPr>
          <w:rFonts w:eastAsia="Calibri" w:cs="Arial"/>
          <w:i/>
          <w:iCs/>
        </w:rPr>
        <w:t>This policy can only be considered valid when viewed via the ICB website or ICB staff intranet.  If this document is printed into hard copy or saved to another location, you must check that the version number on your copy matches that of the one published.</w:t>
      </w:r>
    </w:p>
    <w:p w14:paraId="32F37F10" w14:textId="77777777" w:rsidR="00801F11" w:rsidRPr="00A72847" w:rsidRDefault="00801F11" w:rsidP="00801F11">
      <w:pPr>
        <w:rPr>
          <w:rFonts w:eastAsia="Calibri" w:cs="Arial"/>
          <w:i/>
          <w:iCs/>
        </w:rPr>
      </w:pPr>
    </w:p>
    <w:tbl>
      <w:tblPr>
        <w:tblStyle w:val="TableGrid"/>
        <w:tblW w:w="0" w:type="auto"/>
        <w:tblLook w:val="04A0" w:firstRow="1" w:lastRow="0" w:firstColumn="1" w:lastColumn="0" w:noHBand="0" w:noVBand="1"/>
      </w:tblPr>
      <w:tblGrid>
        <w:gridCol w:w="1643"/>
        <w:gridCol w:w="1241"/>
        <w:gridCol w:w="6132"/>
      </w:tblGrid>
      <w:tr w:rsidR="00801F11" w:rsidRPr="009F7F4F" w14:paraId="3A856C22" w14:textId="77777777" w:rsidTr="00832382">
        <w:tc>
          <w:tcPr>
            <w:tcW w:w="9016" w:type="dxa"/>
            <w:gridSpan w:val="3"/>
            <w:vAlign w:val="center"/>
          </w:tcPr>
          <w:p w14:paraId="425E6640" w14:textId="77777777" w:rsidR="00801F11" w:rsidRPr="00A72847" w:rsidRDefault="00801F11" w:rsidP="00832382">
            <w:pPr>
              <w:rPr>
                <w:rFonts w:eastAsia="Arial" w:cs="Arial"/>
                <w:b/>
                <w:bCs/>
              </w:rPr>
            </w:pPr>
            <w:r w:rsidRPr="00A72847">
              <w:rPr>
                <w:rFonts w:eastAsia="Arial" w:cs="Arial"/>
                <w:b/>
              </w:rPr>
              <w:t xml:space="preserve">Document control: </w:t>
            </w:r>
            <w:r w:rsidRPr="00A72847">
              <w:rPr>
                <w:rFonts w:eastAsia="Arial" w:cs="Arial"/>
                <w:b/>
                <w:bCs/>
              </w:rPr>
              <w:t xml:space="preserve"> </w:t>
            </w:r>
          </w:p>
        </w:tc>
      </w:tr>
      <w:tr w:rsidR="00801F11" w:rsidRPr="009F7F4F" w14:paraId="26DE791F" w14:textId="77777777" w:rsidTr="00832382">
        <w:tc>
          <w:tcPr>
            <w:tcW w:w="1643" w:type="dxa"/>
            <w:vAlign w:val="center"/>
          </w:tcPr>
          <w:p w14:paraId="2B9227C0" w14:textId="77777777" w:rsidR="00801F11" w:rsidRPr="00A72847" w:rsidRDefault="00801F11" w:rsidP="00832382">
            <w:pPr>
              <w:rPr>
                <w:rFonts w:eastAsia="Arial" w:cs="Arial"/>
                <w:b/>
              </w:rPr>
            </w:pPr>
            <w:r w:rsidRPr="00A72847">
              <w:rPr>
                <w:rFonts w:eastAsia="Arial" w:cs="Arial"/>
                <w:b/>
              </w:rPr>
              <w:t>Date:</w:t>
            </w:r>
          </w:p>
        </w:tc>
        <w:tc>
          <w:tcPr>
            <w:tcW w:w="1241" w:type="dxa"/>
            <w:vAlign w:val="center"/>
          </w:tcPr>
          <w:p w14:paraId="210BAA99" w14:textId="77777777" w:rsidR="00801F11" w:rsidRPr="00A72847" w:rsidRDefault="00801F11" w:rsidP="00832382">
            <w:pPr>
              <w:rPr>
                <w:rFonts w:eastAsia="Arial" w:cs="Arial"/>
                <w:b/>
              </w:rPr>
            </w:pPr>
            <w:r w:rsidRPr="00A72847">
              <w:rPr>
                <w:rFonts w:eastAsia="Arial" w:cs="Arial"/>
                <w:b/>
              </w:rPr>
              <w:t>Version Number:</w:t>
            </w:r>
          </w:p>
        </w:tc>
        <w:tc>
          <w:tcPr>
            <w:tcW w:w="6132" w:type="dxa"/>
            <w:vAlign w:val="center"/>
          </w:tcPr>
          <w:p w14:paraId="579C6BC0" w14:textId="77777777" w:rsidR="00801F11" w:rsidRPr="00A72847" w:rsidRDefault="00801F11" w:rsidP="00832382">
            <w:pPr>
              <w:rPr>
                <w:rFonts w:eastAsia="Arial" w:cs="Arial"/>
                <w:b/>
              </w:rPr>
            </w:pPr>
            <w:r w:rsidRPr="00A72847">
              <w:rPr>
                <w:rFonts w:eastAsia="Arial" w:cs="Arial"/>
                <w:b/>
              </w:rPr>
              <w:t xml:space="preserve">Section and Description of Change </w:t>
            </w:r>
          </w:p>
        </w:tc>
      </w:tr>
      <w:tr w:rsidR="00801F11" w:rsidRPr="009F7F4F" w14:paraId="436AFF0A" w14:textId="77777777" w:rsidTr="00832382">
        <w:trPr>
          <w:trHeight w:val="451"/>
        </w:trPr>
        <w:tc>
          <w:tcPr>
            <w:tcW w:w="1643" w:type="dxa"/>
            <w:vAlign w:val="center"/>
          </w:tcPr>
          <w:p w14:paraId="3FD961F8" w14:textId="0DB748B1" w:rsidR="00801F11" w:rsidRPr="00801F11" w:rsidRDefault="00801F11" w:rsidP="00801F11">
            <w:pPr>
              <w:rPr>
                <w:rFonts w:eastAsia="Arial" w:cs="Arial"/>
                <w:szCs w:val="24"/>
              </w:rPr>
            </w:pPr>
            <w:r w:rsidRPr="00801F11">
              <w:rPr>
                <w:rStyle w:val="normaltextrun"/>
                <w:rFonts w:cs="Arial"/>
                <w:szCs w:val="24"/>
              </w:rPr>
              <w:t>05/07/22</w:t>
            </w:r>
          </w:p>
        </w:tc>
        <w:tc>
          <w:tcPr>
            <w:tcW w:w="1241" w:type="dxa"/>
            <w:vAlign w:val="center"/>
          </w:tcPr>
          <w:p w14:paraId="11903A6B" w14:textId="1103C6A0" w:rsidR="00801F11" w:rsidRPr="00801F11" w:rsidRDefault="00801F11" w:rsidP="00801F11">
            <w:pPr>
              <w:rPr>
                <w:rFonts w:eastAsia="Arial" w:cs="Arial"/>
                <w:szCs w:val="24"/>
              </w:rPr>
            </w:pPr>
            <w:r w:rsidRPr="00801F11">
              <w:rPr>
                <w:rStyle w:val="normaltextrun"/>
                <w:rFonts w:eastAsia="Times New Roman" w:cs="Arial"/>
                <w:szCs w:val="24"/>
              </w:rPr>
              <w:t>V</w:t>
            </w:r>
            <w:r w:rsidR="001E76EA">
              <w:rPr>
                <w:rStyle w:val="normaltextrun"/>
                <w:rFonts w:eastAsia="Times New Roman" w:cs="Arial"/>
                <w:szCs w:val="24"/>
              </w:rPr>
              <w:t>0.</w:t>
            </w:r>
            <w:r w:rsidRPr="00801F11">
              <w:rPr>
                <w:rStyle w:val="normaltextrun"/>
                <w:rFonts w:eastAsia="Times New Roman"/>
                <w:szCs w:val="24"/>
              </w:rPr>
              <w:t>1</w:t>
            </w:r>
          </w:p>
        </w:tc>
        <w:tc>
          <w:tcPr>
            <w:tcW w:w="6132" w:type="dxa"/>
            <w:vAlign w:val="center"/>
          </w:tcPr>
          <w:p w14:paraId="651DCDBF" w14:textId="16BF2EAD" w:rsidR="00801F11" w:rsidRPr="00801F11" w:rsidRDefault="00801F11" w:rsidP="00801F11">
            <w:pPr>
              <w:rPr>
                <w:rFonts w:eastAsia="Arial" w:cs="Arial"/>
                <w:szCs w:val="24"/>
              </w:rPr>
            </w:pPr>
            <w:r w:rsidRPr="00801F11">
              <w:rPr>
                <w:rStyle w:val="normaltextrun"/>
                <w:rFonts w:cs="Arial"/>
                <w:szCs w:val="24"/>
              </w:rPr>
              <w:t>First draft by Paul McGrath</w:t>
            </w:r>
          </w:p>
        </w:tc>
      </w:tr>
      <w:tr w:rsidR="00801F11" w:rsidRPr="009F7F4F" w14:paraId="73C94225" w14:textId="77777777" w:rsidTr="00832382">
        <w:trPr>
          <w:trHeight w:val="451"/>
        </w:trPr>
        <w:tc>
          <w:tcPr>
            <w:tcW w:w="1643" w:type="dxa"/>
            <w:vAlign w:val="center"/>
          </w:tcPr>
          <w:p w14:paraId="7AC6F6A0" w14:textId="568CBD1D" w:rsidR="00801F11" w:rsidRPr="00801F11" w:rsidRDefault="00FB37E6" w:rsidP="00801F11">
            <w:pPr>
              <w:rPr>
                <w:rStyle w:val="normaltextrun"/>
                <w:rFonts w:cs="Arial"/>
                <w:szCs w:val="24"/>
              </w:rPr>
            </w:pPr>
            <w:r>
              <w:rPr>
                <w:rStyle w:val="normaltextrun"/>
                <w:rFonts w:cs="Arial"/>
                <w:szCs w:val="24"/>
              </w:rPr>
              <w:t>01</w:t>
            </w:r>
            <w:r w:rsidR="00801F11" w:rsidRPr="00801F11">
              <w:rPr>
                <w:rStyle w:val="normaltextrun"/>
                <w:rFonts w:cs="Arial"/>
                <w:szCs w:val="24"/>
              </w:rPr>
              <w:t>/07/22</w:t>
            </w:r>
            <w:r w:rsidR="00801F11" w:rsidRPr="00801F11">
              <w:rPr>
                <w:rStyle w:val="eop"/>
                <w:rFonts w:cs="Arial"/>
                <w:szCs w:val="24"/>
              </w:rPr>
              <w:t> </w:t>
            </w:r>
          </w:p>
        </w:tc>
        <w:tc>
          <w:tcPr>
            <w:tcW w:w="1241" w:type="dxa"/>
            <w:vAlign w:val="center"/>
          </w:tcPr>
          <w:p w14:paraId="3DF049B7" w14:textId="4AAD7912" w:rsidR="00801F11" w:rsidRPr="00801F11" w:rsidRDefault="00801F11" w:rsidP="00801F11">
            <w:pPr>
              <w:rPr>
                <w:rStyle w:val="normaltextrun"/>
                <w:rFonts w:cs="Arial"/>
                <w:szCs w:val="24"/>
              </w:rPr>
            </w:pPr>
            <w:r w:rsidRPr="00801F11">
              <w:rPr>
                <w:rStyle w:val="normaltextrun"/>
                <w:rFonts w:eastAsia="Times New Roman" w:cs="Arial"/>
                <w:szCs w:val="24"/>
              </w:rPr>
              <w:t>V</w:t>
            </w:r>
            <w:r w:rsidR="001E76EA">
              <w:rPr>
                <w:rStyle w:val="normaltextrun"/>
                <w:rFonts w:eastAsia="Times New Roman" w:cs="Arial"/>
                <w:szCs w:val="24"/>
              </w:rPr>
              <w:t>1</w:t>
            </w:r>
          </w:p>
        </w:tc>
        <w:tc>
          <w:tcPr>
            <w:tcW w:w="6132" w:type="dxa"/>
            <w:vAlign w:val="center"/>
          </w:tcPr>
          <w:p w14:paraId="4648D968" w14:textId="54EE060C" w:rsidR="00801F11" w:rsidRPr="00801F11" w:rsidRDefault="00801F11" w:rsidP="00801F11">
            <w:pPr>
              <w:rPr>
                <w:rStyle w:val="normaltextrun"/>
                <w:rFonts w:cs="Arial"/>
                <w:szCs w:val="24"/>
              </w:rPr>
            </w:pPr>
            <w:r w:rsidRPr="00801F11">
              <w:rPr>
                <w:rStyle w:val="normaltextrun"/>
                <w:rFonts w:cs="Arial"/>
                <w:szCs w:val="24"/>
              </w:rPr>
              <w:t>Policy adopted by Lancashire and South Cumbria ICB to include new ICB Statutory Guidance for Counter Fraud, issued by NHSE in July 2022, amended by Paul Bell</w:t>
            </w:r>
          </w:p>
        </w:tc>
      </w:tr>
      <w:tr w:rsidR="00801F11" w:rsidRPr="009F7F4F" w14:paraId="012BF439" w14:textId="77777777" w:rsidTr="00832382">
        <w:trPr>
          <w:trHeight w:val="451"/>
        </w:trPr>
        <w:tc>
          <w:tcPr>
            <w:tcW w:w="1643" w:type="dxa"/>
            <w:vAlign w:val="center"/>
          </w:tcPr>
          <w:p w14:paraId="0AFB7DB4" w14:textId="4A6AEA27" w:rsidR="00801F11" w:rsidRPr="00801F11" w:rsidRDefault="00801F11" w:rsidP="00801F11">
            <w:pPr>
              <w:rPr>
                <w:rStyle w:val="normaltextrun"/>
                <w:rFonts w:cs="Arial"/>
                <w:szCs w:val="24"/>
              </w:rPr>
            </w:pPr>
            <w:r w:rsidRPr="00801F11">
              <w:rPr>
                <w:rStyle w:val="normaltextrun"/>
                <w:rFonts w:cs="Arial"/>
                <w:szCs w:val="24"/>
              </w:rPr>
              <w:t>12</w:t>
            </w:r>
            <w:r w:rsidRPr="00801F11">
              <w:rPr>
                <w:rStyle w:val="normaltextrun"/>
                <w:szCs w:val="24"/>
              </w:rPr>
              <w:t>/10/22</w:t>
            </w:r>
          </w:p>
        </w:tc>
        <w:tc>
          <w:tcPr>
            <w:tcW w:w="1241" w:type="dxa"/>
            <w:vAlign w:val="center"/>
          </w:tcPr>
          <w:p w14:paraId="6D122A65" w14:textId="3AB050CC" w:rsidR="00801F11" w:rsidRPr="00801F11" w:rsidRDefault="00801F11" w:rsidP="00801F11">
            <w:pPr>
              <w:rPr>
                <w:rStyle w:val="normaltextrun"/>
                <w:rFonts w:cs="Arial"/>
                <w:szCs w:val="24"/>
              </w:rPr>
            </w:pPr>
            <w:r w:rsidRPr="00801F11">
              <w:rPr>
                <w:rStyle w:val="normaltextrun"/>
                <w:rFonts w:eastAsia="Times New Roman" w:cs="Arial"/>
                <w:szCs w:val="24"/>
              </w:rPr>
              <w:t>V</w:t>
            </w:r>
            <w:r w:rsidR="001E76EA">
              <w:rPr>
                <w:rStyle w:val="normaltextrun"/>
                <w:rFonts w:eastAsia="Times New Roman" w:cs="Arial"/>
                <w:szCs w:val="24"/>
              </w:rPr>
              <w:t>2</w:t>
            </w:r>
          </w:p>
        </w:tc>
        <w:tc>
          <w:tcPr>
            <w:tcW w:w="6132" w:type="dxa"/>
            <w:vAlign w:val="center"/>
          </w:tcPr>
          <w:p w14:paraId="6CF153E2" w14:textId="2A0301E2" w:rsidR="00801F11" w:rsidRPr="00801F11" w:rsidRDefault="00801F11" w:rsidP="00801F11">
            <w:pPr>
              <w:rPr>
                <w:rStyle w:val="normaltextrun"/>
                <w:rFonts w:cs="Arial"/>
                <w:szCs w:val="24"/>
              </w:rPr>
            </w:pPr>
            <w:r w:rsidRPr="00801F11">
              <w:rPr>
                <w:rStyle w:val="normaltextrun"/>
                <w:rFonts w:cs="Arial"/>
                <w:szCs w:val="24"/>
              </w:rPr>
              <w:t>P</w:t>
            </w:r>
            <w:r w:rsidRPr="00801F11">
              <w:rPr>
                <w:rStyle w:val="normaltextrun"/>
                <w:szCs w:val="24"/>
              </w:rPr>
              <w:t xml:space="preserve">olicy updated by Paul McGrath to include more information regarding NHSE and ICB investigations as per the </w:t>
            </w:r>
            <w:r w:rsidRPr="00801F11">
              <w:rPr>
                <w:szCs w:val="24"/>
              </w:rPr>
              <w:t xml:space="preserve">new ICB Statutory Guidance for Counter Fraud, issued by NHSE in July 2022. </w:t>
            </w:r>
          </w:p>
        </w:tc>
      </w:tr>
      <w:tr w:rsidR="00801F11" w:rsidRPr="009F7F4F" w14:paraId="09ECC19A" w14:textId="77777777" w:rsidTr="00832382">
        <w:trPr>
          <w:trHeight w:val="451"/>
        </w:trPr>
        <w:tc>
          <w:tcPr>
            <w:tcW w:w="1643" w:type="dxa"/>
            <w:vAlign w:val="center"/>
          </w:tcPr>
          <w:p w14:paraId="0E44F093" w14:textId="3809B055" w:rsidR="00801F11" w:rsidRPr="00A72847" w:rsidRDefault="00294268" w:rsidP="00832382">
            <w:pPr>
              <w:rPr>
                <w:rStyle w:val="normaltextrun"/>
                <w:rFonts w:cs="Arial"/>
              </w:rPr>
            </w:pPr>
            <w:r>
              <w:rPr>
                <w:rStyle w:val="normaltextrun"/>
                <w:rFonts w:cs="Arial"/>
              </w:rPr>
              <w:t>16/12/22</w:t>
            </w:r>
          </w:p>
        </w:tc>
        <w:tc>
          <w:tcPr>
            <w:tcW w:w="1241" w:type="dxa"/>
            <w:vAlign w:val="center"/>
          </w:tcPr>
          <w:p w14:paraId="05CDDDEC" w14:textId="35B918B9" w:rsidR="00801F11" w:rsidRPr="00A72847" w:rsidRDefault="00294268" w:rsidP="00832382">
            <w:pPr>
              <w:rPr>
                <w:rStyle w:val="normaltextrun"/>
                <w:rFonts w:cs="Arial"/>
              </w:rPr>
            </w:pPr>
            <w:r>
              <w:rPr>
                <w:rStyle w:val="normaltextrun"/>
                <w:rFonts w:cs="Arial"/>
              </w:rPr>
              <w:t>V3</w:t>
            </w:r>
          </w:p>
        </w:tc>
        <w:tc>
          <w:tcPr>
            <w:tcW w:w="6132" w:type="dxa"/>
            <w:vAlign w:val="center"/>
          </w:tcPr>
          <w:p w14:paraId="0047205F" w14:textId="197149E7" w:rsidR="00294268" w:rsidRDefault="00294268" w:rsidP="00294268">
            <w:pPr>
              <w:pStyle w:val="Numberlist"/>
              <w:numPr>
                <w:ilvl w:val="0"/>
                <w:numId w:val="0"/>
              </w:numPr>
            </w:pPr>
            <w:r>
              <w:rPr>
                <w:szCs w:val="24"/>
              </w:rPr>
              <w:t>P</w:t>
            </w:r>
            <w:r w:rsidRPr="00951DE6">
              <w:rPr>
                <w:szCs w:val="24"/>
              </w:rPr>
              <w:t xml:space="preserve">olicy updated to reflect the statutory guidance from NHS England ‘Integrated Care Boards Counter Fraud Statutory Guidance’ issued in July 2022, which </w:t>
            </w:r>
            <w:r>
              <w:t xml:space="preserve">outlines counter fraud requirements for Integrated Care Boards. </w:t>
            </w:r>
          </w:p>
          <w:p w14:paraId="45C74D49" w14:textId="43B17C6E" w:rsidR="00801F11" w:rsidRPr="00A72847" w:rsidRDefault="00294268" w:rsidP="00294268">
            <w:pPr>
              <w:rPr>
                <w:rStyle w:val="normaltextrun"/>
                <w:rFonts w:cs="Arial"/>
              </w:rPr>
            </w:pPr>
            <w:r>
              <w:t>Paragraphs 2.3, 2.4 and 2.5 explain when the ICB would investigate an allegation of fraud, bribery or corruption.</w:t>
            </w:r>
          </w:p>
        </w:tc>
      </w:tr>
      <w:tr w:rsidR="000A6BCF" w:rsidRPr="009F7F4F" w14:paraId="2948730B" w14:textId="77777777" w:rsidTr="00832382">
        <w:trPr>
          <w:trHeight w:val="451"/>
        </w:trPr>
        <w:tc>
          <w:tcPr>
            <w:tcW w:w="1643" w:type="dxa"/>
            <w:vAlign w:val="center"/>
          </w:tcPr>
          <w:p w14:paraId="6B2DA904" w14:textId="6DEAB814" w:rsidR="000A6BCF" w:rsidRDefault="000A6BCF" w:rsidP="00832382">
            <w:pPr>
              <w:rPr>
                <w:rStyle w:val="normaltextrun"/>
                <w:rFonts w:cs="Arial"/>
              </w:rPr>
            </w:pPr>
            <w:r>
              <w:rPr>
                <w:rStyle w:val="normaltextrun"/>
                <w:rFonts w:cs="Arial"/>
              </w:rPr>
              <w:t>6</w:t>
            </w:r>
            <w:r>
              <w:rPr>
                <w:rStyle w:val="normaltextrun"/>
              </w:rPr>
              <w:t>/9/23</w:t>
            </w:r>
          </w:p>
        </w:tc>
        <w:tc>
          <w:tcPr>
            <w:tcW w:w="1241" w:type="dxa"/>
            <w:vAlign w:val="center"/>
          </w:tcPr>
          <w:p w14:paraId="51B9F224" w14:textId="752FA786" w:rsidR="000A6BCF" w:rsidRDefault="000A6BCF" w:rsidP="00832382">
            <w:pPr>
              <w:rPr>
                <w:rStyle w:val="normaltextrun"/>
                <w:rFonts w:cs="Arial"/>
              </w:rPr>
            </w:pPr>
            <w:r>
              <w:rPr>
                <w:rStyle w:val="normaltextrun"/>
                <w:rFonts w:cs="Arial"/>
              </w:rPr>
              <w:t>V</w:t>
            </w:r>
            <w:r>
              <w:rPr>
                <w:rStyle w:val="normaltextrun"/>
              </w:rPr>
              <w:t>4</w:t>
            </w:r>
          </w:p>
        </w:tc>
        <w:tc>
          <w:tcPr>
            <w:tcW w:w="6132" w:type="dxa"/>
            <w:vAlign w:val="center"/>
          </w:tcPr>
          <w:p w14:paraId="658B3A4C" w14:textId="5E79F300" w:rsidR="000A6BCF" w:rsidRDefault="000A6BCF" w:rsidP="00294268">
            <w:pPr>
              <w:pStyle w:val="Numberlist"/>
              <w:numPr>
                <w:ilvl w:val="0"/>
                <w:numId w:val="0"/>
              </w:numPr>
              <w:rPr>
                <w:szCs w:val="24"/>
              </w:rPr>
            </w:pPr>
            <w:r>
              <w:rPr>
                <w:szCs w:val="24"/>
              </w:rPr>
              <w:t>Policy updated to reference NHS Counter Fraud Strategy 2023 - 26</w:t>
            </w:r>
          </w:p>
        </w:tc>
      </w:tr>
    </w:tbl>
    <w:p w14:paraId="5ACBE518" w14:textId="77777777" w:rsidR="00801F11" w:rsidRPr="00A72847" w:rsidRDefault="00801F11" w:rsidP="00801F11">
      <w:pPr>
        <w:tabs>
          <w:tab w:val="left" w:pos="6165"/>
        </w:tabs>
        <w:rPr>
          <w:rFonts w:eastAsia="Calibri" w:cs="Arial"/>
          <w:b/>
          <w:bCs/>
        </w:rPr>
      </w:pPr>
    </w:p>
    <w:p w14:paraId="509D8110" w14:textId="77777777" w:rsidR="006E7EFF" w:rsidRDefault="006E7EFF" w:rsidP="006E7EFF">
      <w:pPr>
        <w:rPr>
          <w:rFonts w:ascii="Tahoma" w:eastAsia="Calibri" w:hAnsi="Tahoma" w:cs="Tahoma"/>
          <w:b/>
          <w:color w:val="0070C0"/>
          <w:sz w:val="20"/>
          <w:szCs w:val="20"/>
        </w:rPr>
      </w:pPr>
    </w:p>
    <w:p w14:paraId="456D1CA7" w14:textId="77777777" w:rsidR="006E7EFF" w:rsidRDefault="006E7EFF" w:rsidP="006E7EFF">
      <w:pPr>
        <w:rPr>
          <w:rFonts w:ascii="Tahoma" w:eastAsia="Calibri" w:hAnsi="Tahoma" w:cs="Tahoma"/>
          <w:b/>
          <w:color w:val="0070C0"/>
          <w:sz w:val="20"/>
          <w:szCs w:val="20"/>
        </w:rPr>
      </w:pPr>
    </w:p>
    <w:p w14:paraId="5B687A54" w14:textId="77777777" w:rsidR="006E7EFF" w:rsidRDefault="006E7EFF" w:rsidP="006E7EFF">
      <w:pPr>
        <w:rPr>
          <w:rFonts w:cs="Arial"/>
          <w:b/>
        </w:rPr>
      </w:pPr>
    </w:p>
    <w:bookmarkEnd w:id="0"/>
    <w:p w14:paraId="37266BD2" w14:textId="77777777" w:rsidR="00A93250" w:rsidRPr="003D239E" w:rsidRDefault="00A93250" w:rsidP="001E7A46">
      <w:pPr>
        <w:pStyle w:val="TOCHeading"/>
        <w:rPr>
          <w:rFonts w:eastAsiaTheme="minorHAnsi"/>
        </w:rPr>
      </w:pPr>
    </w:p>
    <w:p w14:paraId="0B5BABF1" w14:textId="77777777" w:rsidR="00AE3D45" w:rsidRDefault="00AE3D45" w:rsidP="00346C14">
      <w:pPr>
        <w:spacing w:after="360"/>
        <w:rPr>
          <w:rFonts w:eastAsiaTheme="majorEastAsia" w:cstheme="majorBidi"/>
          <w:b/>
          <w:bCs/>
          <w:color w:val="005EB8" w:themeColor="accent1"/>
          <w:sz w:val="44"/>
          <w:szCs w:val="28"/>
        </w:rPr>
      </w:pPr>
    </w:p>
    <w:p w14:paraId="670839B9" w14:textId="77777777" w:rsidR="00035E59" w:rsidRDefault="00035E59" w:rsidP="00346C14">
      <w:pPr>
        <w:spacing w:after="360"/>
        <w:rPr>
          <w:rFonts w:eastAsiaTheme="majorEastAsia" w:cstheme="majorBidi"/>
          <w:b/>
          <w:bCs/>
          <w:color w:val="005EB8" w:themeColor="accent1"/>
          <w:sz w:val="44"/>
          <w:szCs w:val="28"/>
        </w:rPr>
      </w:pPr>
    </w:p>
    <w:p w14:paraId="21954621" w14:textId="77777777" w:rsidR="00035E59" w:rsidRDefault="00035E59" w:rsidP="00346C14">
      <w:pPr>
        <w:spacing w:after="360"/>
        <w:rPr>
          <w:rFonts w:eastAsiaTheme="majorEastAsia" w:cstheme="majorBidi"/>
          <w:b/>
          <w:bCs/>
          <w:color w:val="005EB8" w:themeColor="accent1"/>
          <w:sz w:val="44"/>
          <w:szCs w:val="28"/>
        </w:rPr>
      </w:pPr>
    </w:p>
    <w:sdt>
      <w:sdtPr>
        <w:rPr>
          <w:rFonts w:eastAsiaTheme="minorHAnsi" w:cstheme="minorBidi"/>
          <w:b w:val="0"/>
          <w:bCs w:val="0"/>
          <w:color w:val="231F20"/>
          <w:szCs w:val="22"/>
          <w:lang w:val="en-GB" w:eastAsia="en-US"/>
        </w:rPr>
        <w:id w:val="-200009556"/>
        <w:docPartObj>
          <w:docPartGallery w:val="Table of Contents"/>
          <w:docPartUnique/>
        </w:docPartObj>
      </w:sdtPr>
      <w:sdtEndPr>
        <w:rPr>
          <w:noProof/>
        </w:rPr>
      </w:sdtEndPr>
      <w:sdtContent>
        <w:p w14:paraId="34A48B54" w14:textId="4A38A47B" w:rsidR="000543F8" w:rsidRDefault="000543F8">
          <w:pPr>
            <w:pStyle w:val="TOCHeading"/>
          </w:pPr>
          <w:r>
            <w:t>Contents</w:t>
          </w:r>
        </w:p>
        <w:p w14:paraId="74D3A7AF" w14:textId="1621C73F" w:rsidR="00C77785" w:rsidRPr="00C77785" w:rsidRDefault="000543F8">
          <w:pPr>
            <w:pStyle w:val="TOC1"/>
            <w:tabs>
              <w:tab w:val="right" w:leader="dot" w:pos="9628"/>
            </w:tabs>
            <w:rPr>
              <w:rFonts w:asciiTheme="minorHAnsi" w:eastAsiaTheme="minorEastAsia" w:hAnsiTheme="minorHAnsi"/>
              <w:b w:val="0"/>
              <w:noProof/>
              <w:color w:val="auto"/>
              <w:sz w:val="24"/>
              <w:szCs w:val="24"/>
              <w:lang w:eastAsia="en-GB"/>
            </w:rPr>
          </w:pPr>
          <w:r w:rsidRPr="00C77785">
            <w:rPr>
              <w:sz w:val="24"/>
              <w:szCs w:val="24"/>
            </w:rPr>
            <w:fldChar w:fldCharType="begin"/>
          </w:r>
          <w:r w:rsidRPr="00C77785">
            <w:rPr>
              <w:sz w:val="24"/>
              <w:szCs w:val="24"/>
            </w:rPr>
            <w:instrText xml:space="preserve"> TOC \o "1-3" \h \z \u </w:instrText>
          </w:r>
          <w:r w:rsidRPr="00C77785">
            <w:rPr>
              <w:sz w:val="24"/>
              <w:szCs w:val="24"/>
            </w:rPr>
            <w:fldChar w:fldCharType="separate"/>
          </w:r>
          <w:hyperlink w:anchor="_Toc118215693" w:history="1">
            <w:r w:rsidR="00C77785" w:rsidRPr="00C77785">
              <w:rPr>
                <w:rStyle w:val="Hyperlink"/>
                <w:noProof/>
                <w:sz w:val="24"/>
                <w:szCs w:val="24"/>
              </w:rPr>
              <w:t>1.0</w:t>
            </w:r>
            <w:r w:rsidR="00C77785" w:rsidRPr="00C77785">
              <w:rPr>
                <w:rFonts w:asciiTheme="minorHAnsi" w:eastAsiaTheme="minorEastAsia" w:hAnsiTheme="minorHAnsi"/>
                <w:b w:val="0"/>
                <w:noProof/>
                <w:color w:val="auto"/>
                <w:sz w:val="24"/>
                <w:szCs w:val="24"/>
                <w:lang w:eastAsia="en-GB"/>
              </w:rPr>
              <w:tab/>
            </w:r>
            <w:r w:rsidR="00C77785" w:rsidRPr="00C77785">
              <w:rPr>
                <w:rStyle w:val="Hyperlink"/>
                <w:noProof/>
                <w:sz w:val="24"/>
                <w:szCs w:val="24"/>
              </w:rPr>
              <w:t>Introduction</w:t>
            </w:r>
            <w:r w:rsidR="00C77785" w:rsidRPr="00C77785">
              <w:rPr>
                <w:noProof/>
                <w:webHidden/>
                <w:sz w:val="24"/>
                <w:szCs w:val="24"/>
              </w:rPr>
              <w:tab/>
            </w:r>
            <w:r w:rsidR="00C77785" w:rsidRPr="00C77785">
              <w:rPr>
                <w:noProof/>
                <w:webHidden/>
                <w:sz w:val="24"/>
                <w:szCs w:val="24"/>
              </w:rPr>
              <w:fldChar w:fldCharType="begin"/>
            </w:r>
            <w:r w:rsidR="00C77785" w:rsidRPr="00C77785">
              <w:rPr>
                <w:noProof/>
                <w:webHidden/>
                <w:sz w:val="24"/>
                <w:szCs w:val="24"/>
              </w:rPr>
              <w:instrText xml:space="preserve"> PAGEREF _Toc118215693 \h </w:instrText>
            </w:r>
            <w:r w:rsidR="00C77785" w:rsidRPr="00C77785">
              <w:rPr>
                <w:noProof/>
                <w:webHidden/>
                <w:sz w:val="24"/>
                <w:szCs w:val="24"/>
              </w:rPr>
            </w:r>
            <w:r w:rsidR="00C77785" w:rsidRPr="00C77785">
              <w:rPr>
                <w:noProof/>
                <w:webHidden/>
                <w:sz w:val="24"/>
                <w:szCs w:val="24"/>
              </w:rPr>
              <w:fldChar w:fldCharType="separate"/>
            </w:r>
            <w:r w:rsidR="00C77785" w:rsidRPr="00C77785">
              <w:rPr>
                <w:noProof/>
                <w:webHidden/>
                <w:sz w:val="24"/>
                <w:szCs w:val="24"/>
              </w:rPr>
              <w:t>4</w:t>
            </w:r>
            <w:r w:rsidR="00C77785" w:rsidRPr="00C77785">
              <w:rPr>
                <w:noProof/>
                <w:webHidden/>
                <w:sz w:val="24"/>
                <w:szCs w:val="24"/>
              </w:rPr>
              <w:fldChar w:fldCharType="end"/>
            </w:r>
          </w:hyperlink>
        </w:p>
        <w:p w14:paraId="76D4D291" w14:textId="708BE9AB" w:rsidR="00C77785" w:rsidRPr="00C77785" w:rsidRDefault="00885B38">
          <w:pPr>
            <w:pStyle w:val="TOC1"/>
            <w:tabs>
              <w:tab w:val="right" w:leader="dot" w:pos="9628"/>
            </w:tabs>
            <w:rPr>
              <w:rFonts w:asciiTheme="minorHAnsi" w:eastAsiaTheme="minorEastAsia" w:hAnsiTheme="minorHAnsi"/>
              <w:b w:val="0"/>
              <w:noProof/>
              <w:color w:val="auto"/>
              <w:sz w:val="24"/>
              <w:szCs w:val="24"/>
              <w:lang w:eastAsia="en-GB"/>
            </w:rPr>
          </w:pPr>
          <w:hyperlink w:anchor="_Toc118215694" w:history="1">
            <w:r w:rsidR="00C77785" w:rsidRPr="00C77785">
              <w:rPr>
                <w:rStyle w:val="Hyperlink"/>
                <w:noProof/>
                <w:sz w:val="24"/>
                <w:szCs w:val="24"/>
              </w:rPr>
              <w:t>2.0</w:t>
            </w:r>
            <w:r w:rsidR="00C77785" w:rsidRPr="00C77785">
              <w:rPr>
                <w:rFonts w:asciiTheme="minorHAnsi" w:eastAsiaTheme="minorEastAsia" w:hAnsiTheme="minorHAnsi"/>
                <w:b w:val="0"/>
                <w:noProof/>
                <w:color w:val="auto"/>
                <w:sz w:val="24"/>
                <w:szCs w:val="24"/>
                <w:lang w:eastAsia="en-GB"/>
              </w:rPr>
              <w:tab/>
            </w:r>
            <w:r w:rsidR="00C77785" w:rsidRPr="00C77785">
              <w:rPr>
                <w:rStyle w:val="Hyperlink"/>
                <w:noProof/>
                <w:sz w:val="24"/>
                <w:szCs w:val="24"/>
              </w:rPr>
              <w:t>Definitions</w:t>
            </w:r>
            <w:r w:rsidR="00C77785" w:rsidRPr="00C77785">
              <w:rPr>
                <w:noProof/>
                <w:webHidden/>
                <w:sz w:val="24"/>
                <w:szCs w:val="24"/>
              </w:rPr>
              <w:tab/>
            </w:r>
            <w:r w:rsidR="00C77785" w:rsidRPr="00C77785">
              <w:rPr>
                <w:noProof/>
                <w:webHidden/>
                <w:sz w:val="24"/>
                <w:szCs w:val="24"/>
              </w:rPr>
              <w:fldChar w:fldCharType="begin"/>
            </w:r>
            <w:r w:rsidR="00C77785" w:rsidRPr="00C77785">
              <w:rPr>
                <w:noProof/>
                <w:webHidden/>
                <w:sz w:val="24"/>
                <w:szCs w:val="24"/>
              </w:rPr>
              <w:instrText xml:space="preserve"> PAGEREF _Toc118215694 \h </w:instrText>
            </w:r>
            <w:r w:rsidR="00C77785" w:rsidRPr="00C77785">
              <w:rPr>
                <w:noProof/>
                <w:webHidden/>
                <w:sz w:val="24"/>
                <w:szCs w:val="24"/>
              </w:rPr>
            </w:r>
            <w:r w:rsidR="00C77785" w:rsidRPr="00C77785">
              <w:rPr>
                <w:noProof/>
                <w:webHidden/>
                <w:sz w:val="24"/>
                <w:szCs w:val="24"/>
              </w:rPr>
              <w:fldChar w:fldCharType="separate"/>
            </w:r>
            <w:r w:rsidR="00C77785" w:rsidRPr="00C77785">
              <w:rPr>
                <w:noProof/>
                <w:webHidden/>
                <w:sz w:val="24"/>
                <w:szCs w:val="24"/>
              </w:rPr>
              <w:t>6</w:t>
            </w:r>
            <w:r w:rsidR="00C77785" w:rsidRPr="00C77785">
              <w:rPr>
                <w:noProof/>
                <w:webHidden/>
                <w:sz w:val="24"/>
                <w:szCs w:val="24"/>
              </w:rPr>
              <w:fldChar w:fldCharType="end"/>
            </w:r>
          </w:hyperlink>
        </w:p>
        <w:p w14:paraId="5D9EF764" w14:textId="4F12B0DB" w:rsidR="00C77785" w:rsidRPr="00C77785" w:rsidRDefault="00885B38">
          <w:pPr>
            <w:pStyle w:val="TOC1"/>
            <w:tabs>
              <w:tab w:val="right" w:leader="dot" w:pos="9628"/>
            </w:tabs>
            <w:rPr>
              <w:rFonts w:asciiTheme="minorHAnsi" w:eastAsiaTheme="minorEastAsia" w:hAnsiTheme="minorHAnsi"/>
              <w:b w:val="0"/>
              <w:noProof/>
              <w:color w:val="auto"/>
              <w:sz w:val="24"/>
              <w:szCs w:val="24"/>
              <w:lang w:eastAsia="en-GB"/>
            </w:rPr>
          </w:pPr>
          <w:hyperlink w:anchor="_Toc118215695" w:history="1">
            <w:r w:rsidR="00C77785" w:rsidRPr="00C77785">
              <w:rPr>
                <w:rStyle w:val="Hyperlink"/>
                <w:noProof/>
                <w:sz w:val="24"/>
                <w:szCs w:val="24"/>
              </w:rPr>
              <w:t>3.0</w:t>
            </w:r>
            <w:r w:rsidR="00C77785" w:rsidRPr="00C77785">
              <w:rPr>
                <w:rFonts w:asciiTheme="minorHAnsi" w:eastAsiaTheme="minorEastAsia" w:hAnsiTheme="minorHAnsi"/>
                <w:b w:val="0"/>
                <w:noProof/>
                <w:color w:val="auto"/>
                <w:sz w:val="24"/>
                <w:szCs w:val="24"/>
                <w:lang w:eastAsia="en-GB"/>
              </w:rPr>
              <w:tab/>
            </w:r>
            <w:r w:rsidR="00C77785" w:rsidRPr="00C77785">
              <w:rPr>
                <w:rStyle w:val="Hyperlink"/>
                <w:noProof/>
                <w:sz w:val="24"/>
                <w:szCs w:val="24"/>
              </w:rPr>
              <w:t>Roles and Responsibilities</w:t>
            </w:r>
            <w:r w:rsidR="00C77785" w:rsidRPr="00C77785">
              <w:rPr>
                <w:noProof/>
                <w:webHidden/>
                <w:sz w:val="24"/>
                <w:szCs w:val="24"/>
              </w:rPr>
              <w:tab/>
            </w:r>
            <w:r w:rsidR="00C77785" w:rsidRPr="00C77785">
              <w:rPr>
                <w:noProof/>
                <w:webHidden/>
                <w:sz w:val="24"/>
                <w:szCs w:val="24"/>
              </w:rPr>
              <w:fldChar w:fldCharType="begin"/>
            </w:r>
            <w:r w:rsidR="00C77785" w:rsidRPr="00C77785">
              <w:rPr>
                <w:noProof/>
                <w:webHidden/>
                <w:sz w:val="24"/>
                <w:szCs w:val="24"/>
              </w:rPr>
              <w:instrText xml:space="preserve"> PAGEREF _Toc118215695 \h </w:instrText>
            </w:r>
            <w:r w:rsidR="00C77785" w:rsidRPr="00C77785">
              <w:rPr>
                <w:noProof/>
                <w:webHidden/>
                <w:sz w:val="24"/>
                <w:szCs w:val="24"/>
              </w:rPr>
            </w:r>
            <w:r w:rsidR="00C77785" w:rsidRPr="00C77785">
              <w:rPr>
                <w:noProof/>
                <w:webHidden/>
                <w:sz w:val="24"/>
                <w:szCs w:val="24"/>
              </w:rPr>
              <w:fldChar w:fldCharType="separate"/>
            </w:r>
            <w:r w:rsidR="00C77785" w:rsidRPr="00C77785">
              <w:rPr>
                <w:noProof/>
                <w:webHidden/>
                <w:sz w:val="24"/>
                <w:szCs w:val="24"/>
              </w:rPr>
              <w:t>9</w:t>
            </w:r>
            <w:r w:rsidR="00C77785" w:rsidRPr="00C77785">
              <w:rPr>
                <w:noProof/>
                <w:webHidden/>
                <w:sz w:val="24"/>
                <w:szCs w:val="24"/>
              </w:rPr>
              <w:fldChar w:fldCharType="end"/>
            </w:r>
          </w:hyperlink>
        </w:p>
        <w:p w14:paraId="368594C4" w14:textId="6870ACA8" w:rsidR="00C77785" w:rsidRPr="00C77785" w:rsidRDefault="00885B38">
          <w:pPr>
            <w:pStyle w:val="TOC1"/>
            <w:tabs>
              <w:tab w:val="right" w:leader="dot" w:pos="9628"/>
            </w:tabs>
            <w:rPr>
              <w:rFonts w:asciiTheme="minorHAnsi" w:eastAsiaTheme="minorEastAsia" w:hAnsiTheme="minorHAnsi"/>
              <w:b w:val="0"/>
              <w:noProof/>
              <w:color w:val="auto"/>
              <w:sz w:val="24"/>
              <w:szCs w:val="24"/>
              <w:lang w:eastAsia="en-GB"/>
            </w:rPr>
          </w:pPr>
          <w:hyperlink w:anchor="_Toc118215696" w:history="1">
            <w:r w:rsidR="00C77785" w:rsidRPr="00C77785">
              <w:rPr>
                <w:rStyle w:val="Hyperlink"/>
                <w:noProof/>
                <w:sz w:val="24"/>
                <w:szCs w:val="24"/>
              </w:rPr>
              <w:t>4.0</w:t>
            </w:r>
            <w:r w:rsidR="00C77785" w:rsidRPr="00C77785">
              <w:rPr>
                <w:rFonts w:asciiTheme="minorHAnsi" w:eastAsiaTheme="minorEastAsia" w:hAnsiTheme="minorHAnsi"/>
                <w:b w:val="0"/>
                <w:noProof/>
                <w:color w:val="auto"/>
                <w:sz w:val="24"/>
                <w:szCs w:val="24"/>
                <w:lang w:eastAsia="en-GB"/>
              </w:rPr>
              <w:tab/>
            </w:r>
            <w:r w:rsidR="00C77785" w:rsidRPr="00C77785">
              <w:rPr>
                <w:rStyle w:val="Hyperlink"/>
                <w:noProof/>
                <w:sz w:val="24"/>
                <w:szCs w:val="24"/>
              </w:rPr>
              <w:t>The Response Plan</w:t>
            </w:r>
            <w:r w:rsidR="00C77785" w:rsidRPr="00C77785">
              <w:rPr>
                <w:noProof/>
                <w:webHidden/>
                <w:sz w:val="24"/>
                <w:szCs w:val="24"/>
              </w:rPr>
              <w:tab/>
            </w:r>
            <w:r w:rsidR="00C77785" w:rsidRPr="00C77785">
              <w:rPr>
                <w:noProof/>
                <w:webHidden/>
                <w:sz w:val="24"/>
                <w:szCs w:val="24"/>
              </w:rPr>
              <w:fldChar w:fldCharType="begin"/>
            </w:r>
            <w:r w:rsidR="00C77785" w:rsidRPr="00C77785">
              <w:rPr>
                <w:noProof/>
                <w:webHidden/>
                <w:sz w:val="24"/>
                <w:szCs w:val="24"/>
              </w:rPr>
              <w:instrText xml:space="preserve"> PAGEREF _Toc118215696 \h </w:instrText>
            </w:r>
            <w:r w:rsidR="00C77785" w:rsidRPr="00C77785">
              <w:rPr>
                <w:noProof/>
                <w:webHidden/>
                <w:sz w:val="24"/>
                <w:szCs w:val="24"/>
              </w:rPr>
            </w:r>
            <w:r w:rsidR="00C77785" w:rsidRPr="00C77785">
              <w:rPr>
                <w:noProof/>
                <w:webHidden/>
                <w:sz w:val="24"/>
                <w:szCs w:val="24"/>
              </w:rPr>
              <w:fldChar w:fldCharType="separate"/>
            </w:r>
            <w:r w:rsidR="00C77785" w:rsidRPr="00C77785">
              <w:rPr>
                <w:noProof/>
                <w:webHidden/>
                <w:sz w:val="24"/>
                <w:szCs w:val="24"/>
              </w:rPr>
              <w:t>13</w:t>
            </w:r>
            <w:r w:rsidR="00C77785" w:rsidRPr="00C77785">
              <w:rPr>
                <w:noProof/>
                <w:webHidden/>
                <w:sz w:val="24"/>
                <w:szCs w:val="24"/>
              </w:rPr>
              <w:fldChar w:fldCharType="end"/>
            </w:r>
          </w:hyperlink>
        </w:p>
        <w:p w14:paraId="3DA8EA16" w14:textId="4B1BE4FB" w:rsidR="00C77785" w:rsidRPr="00C77785" w:rsidRDefault="00885B38">
          <w:pPr>
            <w:pStyle w:val="TOC1"/>
            <w:tabs>
              <w:tab w:val="right" w:leader="dot" w:pos="9628"/>
            </w:tabs>
            <w:rPr>
              <w:rFonts w:asciiTheme="minorHAnsi" w:eastAsiaTheme="minorEastAsia" w:hAnsiTheme="minorHAnsi"/>
              <w:b w:val="0"/>
              <w:noProof/>
              <w:color w:val="auto"/>
              <w:sz w:val="24"/>
              <w:szCs w:val="24"/>
              <w:lang w:eastAsia="en-GB"/>
            </w:rPr>
          </w:pPr>
          <w:hyperlink w:anchor="_Toc118215697" w:history="1">
            <w:r w:rsidR="00C77785" w:rsidRPr="00C77785">
              <w:rPr>
                <w:rStyle w:val="Hyperlink"/>
                <w:noProof/>
                <w:sz w:val="24"/>
                <w:szCs w:val="24"/>
              </w:rPr>
              <w:t>5.0</w:t>
            </w:r>
            <w:r w:rsidR="00C77785" w:rsidRPr="00C77785">
              <w:rPr>
                <w:rFonts w:asciiTheme="minorHAnsi" w:eastAsiaTheme="minorEastAsia" w:hAnsiTheme="minorHAnsi"/>
                <w:b w:val="0"/>
                <w:noProof/>
                <w:color w:val="auto"/>
                <w:sz w:val="24"/>
                <w:szCs w:val="24"/>
                <w:lang w:eastAsia="en-GB"/>
              </w:rPr>
              <w:tab/>
            </w:r>
            <w:r w:rsidR="00C77785" w:rsidRPr="00C77785">
              <w:rPr>
                <w:rStyle w:val="Hyperlink"/>
                <w:noProof/>
                <w:sz w:val="24"/>
                <w:szCs w:val="24"/>
              </w:rPr>
              <w:t>Review</w:t>
            </w:r>
            <w:r w:rsidR="00C77785" w:rsidRPr="00C77785">
              <w:rPr>
                <w:noProof/>
                <w:webHidden/>
                <w:sz w:val="24"/>
                <w:szCs w:val="24"/>
              </w:rPr>
              <w:tab/>
            </w:r>
            <w:r w:rsidR="00C77785" w:rsidRPr="00C77785">
              <w:rPr>
                <w:noProof/>
                <w:webHidden/>
                <w:sz w:val="24"/>
                <w:szCs w:val="24"/>
              </w:rPr>
              <w:fldChar w:fldCharType="begin"/>
            </w:r>
            <w:r w:rsidR="00C77785" w:rsidRPr="00C77785">
              <w:rPr>
                <w:noProof/>
                <w:webHidden/>
                <w:sz w:val="24"/>
                <w:szCs w:val="24"/>
              </w:rPr>
              <w:instrText xml:space="preserve"> PAGEREF _Toc118215697 \h </w:instrText>
            </w:r>
            <w:r w:rsidR="00C77785" w:rsidRPr="00C77785">
              <w:rPr>
                <w:noProof/>
                <w:webHidden/>
                <w:sz w:val="24"/>
                <w:szCs w:val="24"/>
              </w:rPr>
            </w:r>
            <w:r w:rsidR="00C77785" w:rsidRPr="00C77785">
              <w:rPr>
                <w:noProof/>
                <w:webHidden/>
                <w:sz w:val="24"/>
                <w:szCs w:val="24"/>
              </w:rPr>
              <w:fldChar w:fldCharType="separate"/>
            </w:r>
            <w:r w:rsidR="00C77785" w:rsidRPr="00C77785">
              <w:rPr>
                <w:noProof/>
                <w:webHidden/>
                <w:sz w:val="24"/>
                <w:szCs w:val="24"/>
              </w:rPr>
              <w:t>15</w:t>
            </w:r>
            <w:r w:rsidR="00C77785" w:rsidRPr="00C77785">
              <w:rPr>
                <w:noProof/>
                <w:webHidden/>
                <w:sz w:val="24"/>
                <w:szCs w:val="24"/>
              </w:rPr>
              <w:fldChar w:fldCharType="end"/>
            </w:r>
          </w:hyperlink>
        </w:p>
        <w:p w14:paraId="2781EADC" w14:textId="14292164" w:rsidR="000543F8" w:rsidRDefault="000543F8">
          <w:r w:rsidRPr="00C77785">
            <w:rPr>
              <w:b/>
              <w:bCs/>
              <w:noProof/>
              <w:szCs w:val="24"/>
            </w:rPr>
            <w:fldChar w:fldCharType="end"/>
          </w:r>
        </w:p>
      </w:sdtContent>
    </w:sdt>
    <w:p w14:paraId="58033074" w14:textId="1823698F" w:rsidR="00035E59" w:rsidRPr="00346C14" w:rsidRDefault="00035E59" w:rsidP="00346C14">
      <w:pPr>
        <w:spacing w:after="360"/>
        <w:rPr>
          <w:rFonts w:eastAsiaTheme="majorEastAsia" w:cstheme="majorBidi"/>
          <w:b/>
          <w:bCs/>
          <w:color w:val="005EB8" w:themeColor="accent1"/>
          <w:sz w:val="44"/>
          <w:szCs w:val="28"/>
        </w:rPr>
        <w:sectPr w:rsidR="00035E59" w:rsidRPr="00346C14" w:rsidSect="00560F7E">
          <w:headerReference w:type="even" r:id="rId12"/>
          <w:headerReference w:type="default" r:id="rId13"/>
          <w:footerReference w:type="even" r:id="rId14"/>
          <w:footerReference w:type="default" r:id="rId15"/>
          <w:headerReference w:type="first" r:id="rId16"/>
          <w:footerReference w:type="first" r:id="rId17"/>
          <w:pgSz w:w="11906" w:h="16838" w:code="9"/>
          <w:pgMar w:top="1440" w:right="1134" w:bottom="1440" w:left="1134" w:header="567" w:footer="227" w:gutter="0"/>
          <w:cols w:space="708"/>
          <w:formProt w:val="0"/>
          <w:docGrid w:linePitch="381"/>
        </w:sectPr>
      </w:pPr>
    </w:p>
    <w:p w14:paraId="0D66B1D4" w14:textId="630C5847" w:rsidR="00295448" w:rsidRPr="00F31922" w:rsidRDefault="00FA6003" w:rsidP="001E7A46">
      <w:pPr>
        <w:pStyle w:val="Heading1"/>
      </w:pPr>
      <w:bookmarkStart w:id="1" w:name="_Toc118215693"/>
      <w:r w:rsidRPr="00F31922">
        <w:lastRenderedPageBreak/>
        <w:t>1</w:t>
      </w:r>
      <w:r w:rsidR="00F31922" w:rsidRPr="00F31922">
        <w:t>.0</w:t>
      </w:r>
      <w:r w:rsidRPr="00F31922">
        <w:tab/>
        <w:t>Introduction</w:t>
      </w:r>
      <w:bookmarkEnd w:id="1"/>
    </w:p>
    <w:p w14:paraId="37C0C3C5" w14:textId="77777777" w:rsidR="00FA6003" w:rsidRPr="00A2171B" w:rsidRDefault="00FA6003" w:rsidP="00F31922">
      <w:pPr>
        <w:autoSpaceDE w:val="0"/>
        <w:autoSpaceDN w:val="0"/>
        <w:adjustRightInd w:val="0"/>
        <w:spacing w:after="0"/>
        <w:ind w:left="709" w:hanging="709"/>
        <w:rPr>
          <w:rFonts w:cs="Arial"/>
          <w:b/>
          <w:szCs w:val="24"/>
        </w:rPr>
      </w:pPr>
      <w:r w:rsidRPr="00F31922">
        <w:rPr>
          <w:rFonts w:cs="Arial"/>
          <w:bCs/>
          <w:szCs w:val="24"/>
        </w:rPr>
        <w:t>1.1</w:t>
      </w:r>
      <w:r w:rsidRPr="00A2171B">
        <w:rPr>
          <w:rFonts w:cs="Arial"/>
          <w:b/>
          <w:szCs w:val="24"/>
        </w:rPr>
        <w:tab/>
        <w:t>General</w:t>
      </w:r>
    </w:p>
    <w:p w14:paraId="7923276B" w14:textId="77777777" w:rsidR="007D6282" w:rsidRDefault="00FA6003" w:rsidP="00535AB5">
      <w:pPr>
        <w:spacing w:after="0"/>
        <w:ind w:left="709"/>
        <w:jc w:val="both"/>
        <w:rPr>
          <w:rFonts w:cs="Arial"/>
        </w:rPr>
      </w:pPr>
      <w:r w:rsidRPr="00A2171B">
        <w:rPr>
          <w:i/>
          <w:szCs w:val="24"/>
        </w:rPr>
        <w:tab/>
      </w:r>
      <w:r w:rsidR="007D6282" w:rsidRPr="00185F17">
        <w:rPr>
          <w:rFonts w:cs="Arial"/>
        </w:rPr>
        <w:t>One of the basic principles of public sector organisations is the proper use of public funds.  The majority o</w:t>
      </w:r>
      <w:r w:rsidR="007D6282">
        <w:rPr>
          <w:rFonts w:cs="Arial"/>
        </w:rPr>
        <w:t>f people who work in the NHS conduct themselves in an</w:t>
      </w:r>
      <w:r w:rsidR="007D6282" w:rsidRPr="00185F17">
        <w:rPr>
          <w:rFonts w:cs="Arial"/>
        </w:rPr>
        <w:t xml:space="preserve"> honest and professional</w:t>
      </w:r>
      <w:r w:rsidR="007D6282">
        <w:rPr>
          <w:rFonts w:cs="Arial"/>
        </w:rPr>
        <w:t xml:space="preserve"> manner and they believe </w:t>
      </w:r>
      <w:r w:rsidR="007D6282" w:rsidRPr="00185F17">
        <w:rPr>
          <w:rFonts w:cs="Arial"/>
        </w:rPr>
        <w:t>that fraud, bribery and corruption</w:t>
      </w:r>
      <w:r w:rsidR="007D6282">
        <w:rPr>
          <w:rFonts w:cs="Arial"/>
        </w:rPr>
        <w:t>,</w:t>
      </w:r>
      <w:r w:rsidR="007D6282" w:rsidRPr="00185F17">
        <w:rPr>
          <w:rFonts w:cs="Arial"/>
        </w:rPr>
        <w:t xml:space="preserve"> committed by a minority</w:t>
      </w:r>
      <w:r w:rsidR="007D6282">
        <w:rPr>
          <w:rFonts w:cs="Arial"/>
        </w:rPr>
        <w:t>,</w:t>
      </w:r>
      <w:r w:rsidR="007D6282" w:rsidRPr="00185F17">
        <w:rPr>
          <w:rFonts w:cs="Arial"/>
        </w:rPr>
        <w:t xml:space="preserve"> is wholly unacceptable as it ultimately leads to a reduction in the resources available for patient care.</w:t>
      </w:r>
    </w:p>
    <w:p w14:paraId="7D78964C" w14:textId="77777777" w:rsidR="00F31922" w:rsidRDefault="00F31922" w:rsidP="00535AB5">
      <w:pPr>
        <w:spacing w:after="0"/>
        <w:ind w:left="709"/>
        <w:jc w:val="both"/>
        <w:rPr>
          <w:rFonts w:cs="Arial"/>
        </w:rPr>
      </w:pPr>
    </w:p>
    <w:p w14:paraId="54AC1F51" w14:textId="7349E9F5" w:rsidR="007D6282" w:rsidRDefault="005A236E" w:rsidP="00535AB5">
      <w:pPr>
        <w:spacing w:after="0"/>
        <w:ind w:left="720"/>
        <w:jc w:val="both"/>
        <w:rPr>
          <w:rFonts w:cs="Arial"/>
        </w:rPr>
      </w:pPr>
      <w:r>
        <w:rPr>
          <w:rFonts w:cs="Arial"/>
        </w:rPr>
        <w:t xml:space="preserve">Lancashire and South Cumbria </w:t>
      </w:r>
      <w:r w:rsidR="003A0397">
        <w:rPr>
          <w:rFonts w:cs="Arial"/>
        </w:rPr>
        <w:t>Integrated C</w:t>
      </w:r>
      <w:r>
        <w:rPr>
          <w:rFonts w:cs="Arial"/>
        </w:rPr>
        <w:t xml:space="preserve">are </w:t>
      </w:r>
      <w:r w:rsidR="003A0397">
        <w:rPr>
          <w:rFonts w:cs="Arial"/>
        </w:rPr>
        <w:t>Board</w:t>
      </w:r>
      <w:r w:rsidR="007D6282" w:rsidRPr="00185F17">
        <w:rPr>
          <w:rFonts w:cs="Arial"/>
        </w:rPr>
        <w:t xml:space="preserve"> </w:t>
      </w:r>
      <w:r w:rsidR="007D6282">
        <w:rPr>
          <w:rFonts w:cs="Arial"/>
        </w:rPr>
        <w:t xml:space="preserve">(the </w:t>
      </w:r>
      <w:r w:rsidR="003A0397">
        <w:rPr>
          <w:rFonts w:cs="Arial"/>
        </w:rPr>
        <w:t>ICB</w:t>
      </w:r>
      <w:r w:rsidR="007D6282">
        <w:rPr>
          <w:rFonts w:cs="Arial"/>
        </w:rPr>
        <w:t xml:space="preserve">) </w:t>
      </w:r>
      <w:r w:rsidR="007D6282" w:rsidRPr="00185F17">
        <w:rPr>
          <w:rFonts w:cs="Arial"/>
        </w:rPr>
        <w:t xml:space="preserve">is committed to reducing the level of fraud, bribery and corruption within the NHS to an absolute minimum and keeping it at that level, freeing up public resources for better patient care.  The </w:t>
      </w:r>
      <w:r w:rsidR="003A0397">
        <w:rPr>
          <w:rFonts w:cs="Arial"/>
        </w:rPr>
        <w:t>ICB</w:t>
      </w:r>
      <w:r w:rsidR="007D6282" w:rsidRPr="00185F17">
        <w:rPr>
          <w:rFonts w:cs="Arial"/>
        </w:rPr>
        <w:t xml:space="preserve"> does not tolerate fraud, </w:t>
      </w:r>
      <w:r w:rsidR="007D6282" w:rsidRPr="00A034AF">
        <w:rPr>
          <w:rFonts w:cs="Arial"/>
        </w:rPr>
        <w:t>bribery or corruption</w:t>
      </w:r>
      <w:r w:rsidR="007D6282" w:rsidRPr="00185F17">
        <w:rPr>
          <w:rFonts w:cs="Arial"/>
        </w:rPr>
        <w:t xml:space="preserve"> and aims to eliminate all such activity as far as possible.  </w:t>
      </w:r>
    </w:p>
    <w:p w14:paraId="06A7146B" w14:textId="77777777" w:rsidR="00F31922" w:rsidRDefault="00F31922" w:rsidP="00535AB5">
      <w:pPr>
        <w:spacing w:after="0"/>
        <w:ind w:left="720"/>
        <w:jc w:val="both"/>
        <w:rPr>
          <w:rFonts w:cs="Arial"/>
        </w:rPr>
      </w:pPr>
    </w:p>
    <w:p w14:paraId="6A3A528C" w14:textId="2FE5B2F1" w:rsidR="007D6282" w:rsidRDefault="007D6282" w:rsidP="00535AB5">
      <w:pPr>
        <w:spacing w:after="0"/>
        <w:ind w:left="720"/>
        <w:jc w:val="both"/>
        <w:rPr>
          <w:rFonts w:cs="Arial"/>
        </w:rPr>
      </w:pPr>
      <w:r w:rsidRPr="00185F17">
        <w:rPr>
          <w:rFonts w:cs="Arial"/>
        </w:rPr>
        <w:t xml:space="preserve">The </w:t>
      </w:r>
      <w:r w:rsidR="003A0397">
        <w:rPr>
          <w:rFonts w:cs="Arial"/>
        </w:rPr>
        <w:t>ICB</w:t>
      </w:r>
      <w:r w:rsidR="004D416F">
        <w:rPr>
          <w:rFonts w:cs="Arial"/>
        </w:rPr>
        <w:t>, at its most senior levels,</w:t>
      </w:r>
      <w:r w:rsidRPr="00185F17">
        <w:rPr>
          <w:rFonts w:cs="Arial"/>
        </w:rPr>
        <w:t xml:space="preserve"> wishes to encourage anyone having reasonable suspicions of fraud, bribery or corruption to report them.  </w:t>
      </w:r>
      <w:r>
        <w:rPr>
          <w:rFonts w:cs="Arial"/>
        </w:rPr>
        <w:t>For the purposes of this policy “reasonably held suspicions” shall mean any suspicions other than those which are totally groundless (and/or raised maliciously).</w:t>
      </w:r>
    </w:p>
    <w:p w14:paraId="38483DCA" w14:textId="77777777" w:rsidR="00F31922" w:rsidRDefault="00F31922" w:rsidP="00535AB5">
      <w:pPr>
        <w:spacing w:after="0"/>
        <w:ind w:left="720"/>
        <w:jc w:val="both"/>
        <w:rPr>
          <w:rFonts w:cs="Arial"/>
        </w:rPr>
      </w:pPr>
    </w:p>
    <w:p w14:paraId="5A7DA2D1" w14:textId="60C6998D" w:rsidR="007D6282" w:rsidRDefault="007D6282" w:rsidP="00535AB5">
      <w:pPr>
        <w:spacing w:after="0"/>
        <w:ind w:left="720"/>
        <w:jc w:val="both"/>
        <w:rPr>
          <w:rFonts w:cs="Arial"/>
        </w:rPr>
      </w:pPr>
      <w:r w:rsidRPr="00185F17">
        <w:rPr>
          <w:rFonts w:cs="Arial"/>
        </w:rPr>
        <w:t xml:space="preserve">It is the </w:t>
      </w:r>
      <w:r w:rsidR="003A0397" w:rsidRPr="003A0397">
        <w:rPr>
          <w:rFonts w:cs="Arial"/>
        </w:rPr>
        <w:t>ICB</w:t>
      </w:r>
      <w:r w:rsidRPr="003A0397">
        <w:rPr>
          <w:rFonts w:cs="Arial"/>
        </w:rPr>
        <w:t>’s</w:t>
      </w:r>
      <w:r w:rsidRPr="00185F17">
        <w:rPr>
          <w:rFonts w:cs="Arial"/>
        </w:rPr>
        <w:t xml:space="preserve"> policy that no employee will suffer in any way as a res</w:t>
      </w:r>
      <w:r>
        <w:rPr>
          <w:rFonts w:cs="Arial"/>
        </w:rPr>
        <w:t xml:space="preserve">ult of </w:t>
      </w:r>
      <w:r w:rsidRPr="008D6A7F">
        <w:rPr>
          <w:rFonts w:cs="Arial"/>
        </w:rPr>
        <w:t>reporting these</w:t>
      </w:r>
      <w:r w:rsidRPr="00B95549">
        <w:rPr>
          <w:rFonts w:cs="Arial"/>
          <w:color w:val="FF0000"/>
        </w:rPr>
        <w:t xml:space="preserve"> </w:t>
      </w:r>
      <w:r w:rsidRPr="00185F17">
        <w:rPr>
          <w:rFonts w:cs="Arial"/>
        </w:rPr>
        <w:t>suspicions.</w:t>
      </w:r>
      <w:r>
        <w:rPr>
          <w:rFonts w:cs="Arial"/>
        </w:rPr>
        <w:t xml:space="preserve"> </w:t>
      </w:r>
      <w:r w:rsidRPr="00185F17">
        <w:rPr>
          <w:rFonts w:cs="Arial"/>
        </w:rPr>
        <w:t>This protection is given under the</w:t>
      </w:r>
      <w:r>
        <w:rPr>
          <w:rFonts w:cs="Arial"/>
        </w:rPr>
        <w:t xml:space="preserve"> provisions of the </w:t>
      </w:r>
      <w:r w:rsidRPr="00185F17">
        <w:rPr>
          <w:rFonts w:cs="Arial"/>
        </w:rPr>
        <w:t>Publ</w:t>
      </w:r>
      <w:r w:rsidR="004D416F">
        <w:rPr>
          <w:rFonts w:cs="Arial"/>
        </w:rPr>
        <w:t xml:space="preserve">ic Interest Disclosure Act, and other related legislation / regulations, </w:t>
      </w:r>
      <w:r>
        <w:rPr>
          <w:rFonts w:cs="Arial"/>
        </w:rPr>
        <w:t xml:space="preserve">which </w:t>
      </w:r>
      <w:r w:rsidRPr="00185F17">
        <w:rPr>
          <w:rFonts w:cs="Arial"/>
        </w:rPr>
        <w:t xml:space="preserve">the </w:t>
      </w:r>
      <w:r w:rsidR="003A0397">
        <w:rPr>
          <w:rFonts w:cs="Arial"/>
        </w:rPr>
        <w:t>ICB</w:t>
      </w:r>
      <w:r w:rsidRPr="00185F17">
        <w:rPr>
          <w:rFonts w:cs="Arial"/>
        </w:rPr>
        <w:t xml:space="preserve"> is obliged to comply with.</w:t>
      </w:r>
    </w:p>
    <w:p w14:paraId="663D855B" w14:textId="77777777" w:rsidR="00F31922" w:rsidRDefault="00F31922" w:rsidP="00535AB5">
      <w:pPr>
        <w:spacing w:after="0"/>
        <w:ind w:left="720"/>
        <w:jc w:val="both"/>
        <w:rPr>
          <w:rFonts w:cs="Arial"/>
        </w:rPr>
      </w:pPr>
    </w:p>
    <w:p w14:paraId="20DC2397" w14:textId="43CBDA78" w:rsidR="004D416F" w:rsidRDefault="007D6282" w:rsidP="00535AB5">
      <w:pPr>
        <w:spacing w:after="0"/>
        <w:ind w:left="720"/>
        <w:jc w:val="both"/>
        <w:rPr>
          <w:rFonts w:cs="Arial"/>
        </w:rPr>
      </w:pPr>
      <w:r>
        <w:rPr>
          <w:rFonts w:cs="Arial"/>
        </w:rPr>
        <w:t xml:space="preserve">The </w:t>
      </w:r>
      <w:r w:rsidR="003A0397">
        <w:rPr>
          <w:rFonts w:cs="Arial"/>
        </w:rPr>
        <w:t xml:space="preserve">ICB </w:t>
      </w:r>
      <w:r w:rsidRPr="00666307">
        <w:rPr>
          <w:rFonts w:cs="Arial"/>
        </w:rPr>
        <w:t>will take all necessary steps to counter fraud, bribery and corruption in accordance with this polic</w:t>
      </w:r>
      <w:r w:rsidR="004D416F">
        <w:rPr>
          <w:rFonts w:cs="Arial"/>
        </w:rPr>
        <w:t>y, with the</w:t>
      </w:r>
      <w:r w:rsidR="00896010" w:rsidRPr="00896010">
        <w:t xml:space="preserve"> </w:t>
      </w:r>
      <w:r w:rsidR="00896010" w:rsidRPr="00896010">
        <w:rPr>
          <w:rFonts w:cs="Arial"/>
        </w:rPr>
        <w:t>Government Functional Standard GovS 013: Counter Fraud</w:t>
      </w:r>
      <w:r w:rsidR="003446C2">
        <w:rPr>
          <w:rFonts w:cs="Arial"/>
        </w:rPr>
        <w:t xml:space="preserve"> (NHS Requirements)</w:t>
      </w:r>
      <w:r w:rsidR="004D416F">
        <w:rPr>
          <w:rFonts w:cs="Arial"/>
        </w:rPr>
        <w:t>, NHS contractual requirements and with regard to the policies, directions, instructions and guidance as issued by the NHS Counter Fraud Authority (NHSCFA), as well as in accordance with relevant UK legislation.</w:t>
      </w:r>
    </w:p>
    <w:p w14:paraId="50E54902" w14:textId="77777777" w:rsidR="00F31922" w:rsidRDefault="00F31922" w:rsidP="00535AB5">
      <w:pPr>
        <w:spacing w:after="0"/>
        <w:ind w:left="720"/>
        <w:jc w:val="both"/>
        <w:rPr>
          <w:rFonts w:cs="Arial"/>
        </w:rPr>
      </w:pPr>
    </w:p>
    <w:p w14:paraId="384E0E67" w14:textId="2BF6491E" w:rsidR="007D6282" w:rsidRDefault="007D6282" w:rsidP="00535AB5">
      <w:pPr>
        <w:spacing w:after="0"/>
        <w:ind w:left="720"/>
        <w:jc w:val="both"/>
        <w:rPr>
          <w:rFonts w:cs="Arial"/>
        </w:rPr>
      </w:pPr>
      <w:r w:rsidRPr="00A034AF">
        <w:rPr>
          <w:rFonts w:cs="Arial"/>
        </w:rPr>
        <w:t xml:space="preserve">The </w:t>
      </w:r>
      <w:r w:rsidR="003A0397">
        <w:rPr>
          <w:rFonts w:cs="Arial"/>
        </w:rPr>
        <w:t xml:space="preserve">ICB </w:t>
      </w:r>
      <w:r w:rsidRPr="00A034AF">
        <w:rPr>
          <w:rFonts w:cs="Arial"/>
        </w:rPr>
        <w:t>will seek the appropriate disciplinary, regulatory, civil and criminal sanctions [as well</w:t>
      </w:r>
      <w:r w:rsidRPr="00BF2735">
        <w:rPr>
          <w:rFonts w:cs="Arial"/>
        </w:rPr>
        <w:t xml:space="preserve"> as referral to professional bodies, where appropriate] against fraudsters and where possible will attempt to recover losses</w:t>
      </w:r>
      <w:r>
        <w:rPr>
          <w:rFonts w:cs="Arial"/>
        </w:rPr>
        <w:t>.</w:t>
      </w:r>
    </w:p>
    <w:p w14:paraId="24B508A2" w14:textId="77777777" w:rsidR="00F31922" w:rsidRDefault="00F31922" w:rsidP="00535AB5">
      <w:pPr>
        <w:spacing w:after="0"/>
        <w:ind w:left="720"/>
        <w:jc w:val="both"/>
        <w:rPr>
          <w:rFonts w:cs="Arial"/>
        </w:rPr>
      </w:pPr>
    </w:p>
    <w:p w14:paraId="258B6840" w14:textId="0D7911D1" w:rsidR="007D6282" w:rsidRDefault="007D6282" w:rsidP="00535AB5">
      <w:pPr>
        <w:spacing w:after="0"/>
        <w:ind w:left="709"/>
        <w:jc w:val="both"/>
        <w:rPr>
          <w:rFonts w:cs="Arial"/>
        </w:rPr>
      </w:pPr>
      <w:r w:rsidRPr="00185F17">
        <w:rPr>
          <w:rFonts w:cs="Arial"/>
        </w:rPr>
        <w:t xml:space="preserve">Each </w:t>
      </w:r>
      <w:r w:rsidR="003A0397">
        <w:rPr>
          <w:rFonts w:cs="Arial"/>
        </w:rPr>
        <w:t>ICB</w:t>
      </w:r>
      <w:r w:rsidRPr="00185F17">
        <w:rPr>
          <w:rFonts w:cs="Arial"/>
        </w:rPr>
        <w:t xml:space="preserve"> is required to appoint its own dedicated </w:t>
      </w:r>
      <w:r>
        <w:rPr>
          <w:rFonts w:cs="Arial"/>
        </w:rPr>
        <w:t>Anti</w:t>
      </w:r>
      <w:r w:rsidRPr="00185F17">
        <w:rPr>
          <w:rFonts w:cs="Arial"/>
        </w:rPr>
        <w:t>-Fraud Specialist (</w:t>
      </w:r>
      <w:r>
        <w:rPr>
          <w:rFonts w:cs="Arial"/>
        </w:rPr>
        <w:t>A</w:t>
      </w:r>
      <w:r w:rsidRPr="00185F17">
        <w:rPr>
          <w:rFonts w:cs="Arial"/>
        </w:rPr>
        <w:t>FS)</w:t>
      </w:r>
      <w:r w:rsidR="005B0F6F">
        <w:rPr>
          <w:rFonts w:cs="Arial"/>
        </w:rPr>
        <w:t>, also known as Local Counter Fraud Specialist (LCFS),</w:t>
      </w:r>
      <w:r w:rsidRPr="00185F17">
        <w:rPr>
          <w:rFonts w:cs="Arial"/>
        </w:rPr>
        <w:t xml:space="preserve"> who is accredited by</w:t>
      </w:r>
      <w:r>
        <w:rPr>
          <w:rFonts w:cs="Arial"/>
        </w:rPr>
        <w:t xml:space="preserve"> the</w:t>
      </w:r>
      <w:r w:rsidRPr="00185F17">
        <w:rPr>
          <w:rFonts w:cs="Arial"/>
        </w:rPr>
        <w:t xml:space="preserve"> </w:t>
      </w:r>
      <w:r>
        <w:rPr>
          <w:rFonts w:cs="Arial"/>
        </w:rPr>
        <w:t>NHSCFA</w:t>
      </w:r>
      <w:r w:rsidRPr="00185F17">
        <w:rPr>
          <w:rFonts w:cs="Arial"/>
        </w:rPr>
        <w:t xml:space="preserve"> and accountable to them professionally for the completion of a range of preventative </w:t>
      </w:r>
      <w:r>
        <w:rPr>
          <w:rFonts w:cs="Arial"/>
        </w:rPr>
        <w:t>anti</w:t>
      </w:r>
      <w:r w:rsidRPr="00185F17">
        <w:rPr>
          <w:rFonts w:cs="Arial"/>
        </w:rPr>
        <w:t xml:space="preserve">-fraud and corruption work, as well as for undertaking any necessary investigations. Locally, the </w:t>
      </w:r>
      <w:r>
        <w:rPr>
          <w:rFonts w:cs="Arial"/>
        </w:rPr>
        <w:t>A</w:t>
      </w:r>
      <w:r w:rsidRPr="00185F17">
        <w:rPr>
          <w:rFonts w:cs="Arial"/>
        </w:rPr>
        <w:t xml:space="preserve">FS is accountable on a day-to-day basis to the </w:t>
      </w:r>
      <w:r w:rsidR="003A0397">
        <w:rPr>
          <w:rFonts w:cs="Arial"/>
        </w:rPr>
        <w:t>ICB</w:t>
      </w:r>
      <w:r w:rsidRPr="00185F17">
        <w:rPr>
          <w:rFonts w:cs="Arial"/>
        </w:rPr>
        <w:t xml:space="preserve"> </w:t>
      </w:r>
      <w:r w:rsidR="005A236E">
        <w:rPr>
          <w:rFonts w:cs="Arial"/>
        </w:rPr>
        <w:t xml:space="preserve">Chief Finance Officer </w:t>
      </w:r>
      <w:r w:rsidRPr="00185F17">
        <w:rPr>
          <w:rFonts w:cs="Arial"/>
        </w:rPr>
        <w:t xml:space="preserve">and also reports, periodically, to the </w:t>
      </w:r>
      <w:r w:rsidR="003A0397">
        <w:rPr>
          <w:rFonts w:cs="Arial"/>
        </w:rPr>
        <w:t>ICB</w:t>
      </w:r>
      <w:r w:rsidRPr="00185F17">
        <w:rPr>
          <w:rFonts w:cs="Arial"/>
        </w:rPr>
        <w:t xml:space="preserve"> Audit Committee.</w:t>
      </w:r>
      <w:r w:rsidR="007F76AE">
        <w:rPr>
          <w:rFonts w:cs="Arial"/>
        </w:rPr>
        <w:t xml:space="preserve"> The ICB has appointed an external specialist, Mersey Internal Audit Agency, to provide an Anti-Fraud Service. </w:t>
      </w:r>
    </w:p>
    <w:p w14:paraId="69E571B0" w14:textId="77777777" w:rsidR="00F31922" w:rsidRPr="00185F17" w:rsidRDefault="00F31922" w:rsidP="00535AB5">
      <w:pPr>
        <w:spacing w:after="0"/>
        <w:ind w:left="709"/>
        <w:jc w:val="both"/>
        <w:rPr>
          <w:rFonts w:cs="Arial"/>
        </w:rPr>
      </w:pPr>
    </w:p>
    <w:p w14:paraId="61E85022" w14:textId="675D209B" w:rsidR="00885B38" w:rsidRDefault="00885B38" w:rsidP="00535AB5">
      <w:pPr>
        <w:spacing w:after="0"/>
        <w:ind w:left="709"/>
        <w:jc w:val="both"/>
        <w:rPr>
          <w:rFonts w:cs="Arial"/>
        </w:rPr>
      </w:pPr>
      <w:r w:rsidRPr="00885B38">
        <w:rPr>
          <w:rFonts w:cs="Arial"/>
        </w:rPr>
        <w:lastRenderedPageBreak/>
        <w:t xml:space="preserve">The ICB </w:t>
      </w:r>
      <w:r>
        <w:rPr>
          <w:rFonts w:cs="Arial"/>
        </w:rPr>
        <w:t xml:space="preserve">also </w:t>
      </w:r>
      <w:r w:rsidRPr="00885B38">
        <w:rPr>
          <w:rFonts w:cs="Arial"/>
        </w:rPr>
        <w:t>has a nominated Counter Fraud Champion (Judith Williams, Head of ICB Primary Care Finance, judithwilliams3@nhs.net) , their role and duties include:</w:t>
      </w:r>
    </w:p>
    <w:p w14:paraId="2CE7C461" w14:textId="77777777" w:rsidR="00885B38" w:rsidRDefault="00885B38" w:rsidP="00535AB5">
      <w:pPr>
        <w:spacing w:after="0"/>
        <w:ind w:left="709"/>
        <w:jc w:val="both"/>
        <w:rPr>
          <w:rFonts w:cs="Arial"/>
        </w:rPr>
      </w:pPr>
    </w:p>
    <w:p w14:paraId="42D5B493" w14:textId="285701AB" w:rsidR="007D6282" w:rsidRDefault="007D6282" w:rsidP="00535AB5">
      <w:pPr>
        <w:spacing w:after="0"/>
        <w:ind w:left="709"/>
        <w:jc w:val="both"/>
        <w:rPr>
          <w:rFonts w:cs="Arial"/>
        </w:rPr>
      </w:pPr>
      <w:r w:rsidRPr="00AA298C">
        <w:rPr>
          <w:rFonts w:cs="Arial"/>
        </w:rPr>
        <w:t>All instances where fraud, bribery and</w:t>
      </w:r>
      <w:r>
        <w:rPr>
          <w:rFonts w:cs="Arial"/>
        </w:rPr>
        <w:t>/or</w:t>
      </w:r>
      <w:r w:rsidRPr="00AA298C">
        <w:rPr>
          <w:rFonts w:cs="Arial"/>
        </w:rPr>
        <w:t xml:space="preserve"> corruption </w:t>
      </w:r>
      <w:r>
        <w:rPr>
          <w:rFonts w:cs="Arial"/>
        </w:rPr>
        <w:t xml:space="preserve">is </w:t>
      </w:r>
      <w:r w:rsidRPr="00AA298C">
        <w:rPr>
          <w:rFonts w:cs="Arial"/>
        </w:rPr>
        <w:t>suspected are thoroughly investigated</w:t>
      </w:r>
      <w:r w:rsidR="004D416F">
        <w:rPr>
          <w:rFonts w:cs="Arial"/>
        </w:rPr>
        <w:t xml:space="preserve"> by suitable accredited personnel</w:t>
      </w:r>
      <w:r w:rsidRPr="00AA298C">
        <w:rPr>
          <w:rFonts w:cs="Arial"/>
        </w:rPr>
        <w:t>.</w:t>
      </w:r>
      <w:r>
        <w:rPr>
          <w:rFonts w:cs="Arial"/>
        </w:rPr>
        <w:t xml:space="preserve">  Any investigations will be undertake</w:t>
      </w:r>
      <w:r w:rsidR="003A0397">
        <w:rPr>
          <w:rFonts w:cs="Arial"/>
        </w:rPr>
        <w:t>n</w:t>
      </w:r>
      <w:r w:rsidRPr="00185F17">
        <w:rPr>
          <w:rFonts w:cs="Arial"/>
        </w:rPr>
        <w:t xml:space="preserve"> in accordance with the </w:t>
      </w:r>
      <w:r w:rsidRPr="003516DB">
        <w:rPr>
          <w:rFonts w:cs="Arial"/>
        </w:rPr>
        <w:t>NHS</w:t>
      </w:r>
      <w:r w:rsidR="004D416F">
        <w:rPr>
          <w:rFonts w:cs="Arial"/>
        </w:rPr>
        <w:t>CFA investigatory toolkit requirements</w:t>
      </w:r>
      <w:r w:rsidRPr="00185F17">
        <w:rPr>
          <w:rFonts w:cs="Arial"/>
        </w:rPr>
        <w:t>.</w:t>
      </w:r>
    </w:p>
    <w:p w14:paraId="2780C348" w14:textId="77777777" w:rsidR="00F31922" w:rsidRDefault="00F31922" w:rsidP="00535AB5">
      <w:pPr>
        <w:spacing w:after="0"/>
        <w:ind w:left="709"/>
        <w:jc w:val="both"/>
        <w:rPr>
          <w:rFonts w:cs="Arial"/>
        </w:rPr>
      </w:pPr>
    </w:p>
    <w:p w14:paraId="1B7D404C" w14:textId="7B3B4D79" w:rsidR="007D6282" w:rsidRDefault="007D6282" w:rsidP="00535AB5">
      <w:pPr>
        <w:tabs>
          <w:tab w:val="left" w:pos="680"/>
          <w:tab w:val="left" w:pos="6540"/>
        </w:tabs>
        <w:spacing w:after="0"/>
        <w:ind w:left="680"/>
        <w:jc w:val="both"/>
      </w:pPr>
      <w:r w:rsidRPr="00AA298C">
        <w:t xml:space="preserve">[NB. For staff awareness, </w:t>
      </w:r>
      <w:r w:rsidRPr="00B42975">
        <w:rPr>
          <w:b/>
        </w:rPr>
        <w:t>theft issues</w:t>
      </w:r>
      <w:r w:rsidRPr="00AA298C">
        <w:t xml:space="preserve"> are usually dealt with by </w:t>
      </w:r>
      <w:r w:rsidR="003A0397">
        <w:t>Local</w:t>
      </w:r>
      <w:r w:rsidRPr="00AA298C">
        <w:t xml:space="preserve"> </w:t>
      </w:r>
      <w:r w:rsidR="003A0397">
        <w:t>S</w:t>
      </w:r>
      <w:r w:rsidRPr="00AA298C">
        <w:t xml:space="preserve">ecurity </w:t>
      </w:r>
      <w:r w:rsidR="003A0397">
        <w:t>M</w:t>
      </w:r>
      <w:r w:rsidRPr="00AA298C">
        <w:t>anagement</w:t>
      </w:r>
      <w:r w:rsidR="003A0397">
        <w:t xml:space="preserve"> Specialists</w:t>
      </w:r>
      <w:r w:rsidRPr="00AA298C">
        <w:t xml:space="preserve"> (LSMS), not the AFS.  However, the AFS will be mindful of any potential criminality identified in the course of any investigation and will, with the agreement of the </w:t>
      </w:r>
      <w:r w:rsidR="00CD7C94">
        <w:t>Chief Finance Officer</w:t>
      </w:r>
      <w:r w:rsidRPr="00AA298C">
        <w:t>, notify the appropriate investigating authority].</w:t>
      </w:r>
    </w:p>
    <w:p w14:paraId="017F2EB1" w14:textId="77777777" w:rsidR="00F31922" w:rsidRDefault="00F31922" w:rsidP="00535AB5">
      <w:pPr>
        <w:tabs>
          <w:tab w:val="left" w:pos="680"/>
          <w:tab w:val="left" w:pos="6540"/>
        </w:tabs>
        <w:spacing w:after="0"/>
        <w:ind w:left="680"/>
        <w:jc w:val="both"/>
      </w:pPr>
    </w:p>
    <w:p w14:paraId="2F1875BB" w14:textId="77777777" w:rsidR="00FA6003" w:rsidRPr="00A2171B" w:rsidRDefault="00FC7D68" w:rsidP="00535AB5">
      <w:pPr>
        <w:autoSpaceDE w:val="0"/>
        <w:autoSpaceDN w:val="0"/>
        <w:adjustRightInd w:val="0"/>
        <w:spacing w:after="0"/>
        <w:ind w:left="709" w:hanging="709"/>
        <w:rPr>
          <w:rFonts w:cs="Arial"/>
          <w:b/>
          <w:szCs w:val="24"/>
        </w:rPr>
      </w:pPr>
      <w:r w:rsidRPr="00F31922">
        <w:rPr>
          <w:rFonts w:cs="Arial"/>
          <w:bCs/>
          <w:szCs w:val="24"/>
        </w:rPr>
        <w:t>1.2</w:t>
      </w:r>
      <w:r w:rsidRPr="00F31922">
        <w:rPr>
          <w:rFonts w:cs="Arial"/>
          <w:bCs/>
          <w:szCs w:val="24"/>
        </w:rPr>
        <w:tab/>
      </w:r>
      <w:r>
        <w:rPr>
          <w:rFonts w:cs="Arial"/>
          <w:b/>
          <w:szCs w:val="24"/>
        </w:rPr>
        <w:t>Aims and O</w:t>
      </w:r>
      <w:r w:rsidR="00FA6003" w:rsidRPr="00A2171B">
        <w:rPr>
          <w:rFonts w:cs="Arial"/>
          <w:b/>
          <w:szCs w:val="24"/>
        </w:rPr>
        <w:t>bjectives</w:t>
      </w:r>
    </w:p>
    <w:p w14:paraId="586963C5" w14:textId="31103700" w:rsidR="00A0073E" w:rsidRDefault="00FA6003" w:rsidP="00535AB5">
      <w:pPr>
        <w:autoSpaceDE w:val="0"/>
        <w:autoSpaceDN w:val="0"/>
        <w:adjustRightInd w:val="0"/>
        <w:spacing w:after="0"/>
        <w:ind w:left="709" w:hanging="709"/>
        <w:jc w:val="both"/>
        <w:rPr>
          <w:rFonts w:eastAsia="Times New Roman" w:cs="Arial"/>
          <w:color w:val="auto"/>
          <w:szCs w:val="24"/>
        </w:rPr>
      </w:pPr>
      <w:r w:rsidRPr="00A2171B">
        <w:rPr>
          <w:rFonts w:cs="Arial"/>
          <w:i/>
          <w:szCs w:val="24"/>
        </w:rPr>
        <w:tab/>
      </w:r>
      <w:r w:rsidR="004D416F" w:rsidRPr="00A0073E">
        <w:rPr>
          <w:rFonts w:eastAsia="Times New Roman" w:cs="Arial"/>
          <w:color w:val="auto"/>
          <w:szCs w:val="24"/>
        </w:rPr>
        <w:t xml:space="preserve">The </w:t>
      </w:r>
      <w:r w:rsidR="003A0397">
        <w:rPr>
          <w:rFonts w:eastAsia="Times New Roman" w:cs="Arial"/>
          <w:color w:val="auto"/>
          <w:szCs w:val="24"/>
        </w:rPr>
        <w:t>ICB</w:t>
      </w:r>
      <w:r w:rsidR="004D416F" w:rsidRPr="00A0073E">
        <w:rPr>
          <w:rFonts w:eastAsia="Times New Roman" w:cs="Arial"/>
          <w:color w:val="auto"/>
          <w:szCs w:val="24"/>
        </w:rPr>
        <w:t xml:space="preserve"> is committed to taking all necessary steps to counter </w:t>
      </w:r>
      <w:r w:rsidR="00A0073E">
        <w:rPr>
          <w:rFonts w:eastAsia="Times New Roman" w:cs="Arial"/>
          <w:color w:val="auto"/>
          <w:szCs w:val="24"/>
        </w:rPr>
        <w:t>fraud, bribery and corruption.</w:t>
      </w:r>
    </w:p>
    <w:p w14:paraId="2BC8F877" w14:textId="77777777" w:rsidR="00F31922" w:rsidRDefault="00F31922" w:rsidP="00535AB5">
      <w:pPr>
        <w:autoSpaceDE w:val="0"/>
        <w:autoSpaceDN w:val="0"/>
        <w:adjustRightInd w:val="0"/>
        <w:spacing w:after="0"/>
        <w:ind w:left="709" w:hanging="709"/>
        <w:jc w:val="both"/>
        <w:rPr>
          <w:rFonts w:eastAsia="Times New Roman" w:cs="Arial"/>
          <w:color w:val="auto"/>
          <w:szCs w:val="24"/>
        </w:rPr>
      </w:pPr>
    </w:p>
    <w:p w14:paraId="5E25586D" w14:textId="603663E7" w:rsidR="00FA6003" w:rsidRDefault="004D416F" w:rsidP="00535AB5">
      <w:pPr>
        <w:autoSpaceDE w:val="0"/>
        <w:autoSpaceDN w:val="0"/>
        <w:adjustRightInd w:val="0"/>
        <w:spacing w:after="0"/>
        <w:ind w:left="709"/>
        <w:jc w:val="both"/>
        <w:rPr>
          <w:rFonts w:cs="Arial"/>
          <w:szCs w:val="24"/>
        </w:rPr>
      </w:pPr>
      <w:r w:rsidRPr="00A0073E">
        <w:rPr>
          <w:rFonts w:eastAsia="Times New Roman" w:cs="Arial"/>
          <w:color w:val="auto"/>
          <w:szCs w:val="24"/>
        </w:rPr>
        <w:t xml:space="preserve">The aim </w:t>
      </w:r>
      <w:r w:rsidRPr="00A0073E">
        <w:rPr>
          <w:rFonts w:cs="Arial"/>
          <w:szCs w:val="24"/>
        </w:rPr>
        <w:t>of this</w:t>
      </w:r>
      <w:r w:rsidR="00FA6003" w:rsidRPr="00A0073E">
        <w:rPr>
          <w:rFonts w:cs="Arial"/>
          <w:szCs w:val="24"/>
        </w:rPr>
        <w:t xml:space="preserve"> policy </w:t>
      </w:r>
      <w:r w:rsidRPr="00A0073E">
        <w:rPr>
          <w:rFonts w:cs="Arial"/>
          <w:szCs w:val="24"/>
        </w:rPr>
        <w:t xml:space="preserve">is to </w:t>
      </w:r>
      <w:r w:rsidR="00FA6003" w:rsidRPr="00A0073E">
        <w:rPr>
          <w:rFonts w:cs="Arial"/>
          <w:szCs w:val="24"/>
        </w:rPr>
        <w:t>provid</w:t>
      </w:r>
      <w:r w:rsidRPr="00A0073E">
        <w:rPr>
          <w:rFonts w:cs="Arial"/>
          <w:szCs w:val="24"/>
        </w:rPr>
        <w:t>e</w:t>
      </w:r>
      <w:r w:rsidR="00A0073E">
        <w:rPr>
          <w:rFonts w:cs="Arial"/>
          <w:szCs w:val="24"/>
        </w:rPr>
        <w:t xml:space="preserve"> a guide for employees as to</w:t>
      </w:r>
      <w:r w:rsidR="00A0073E" w:rsidRPr="00A0073E">
        <w:rPr>
          <w:rFonts w:cs="Arial"/>
          <w:szCs w:val="24"/>
        </w:rPr>
        <w:t xml:space="preserve"> what fraud is in the NHS, </w:t>
      </w:r>
      <w:r w:rsidR="00A0073E">
        <w:rPr>
          <w:rFonts w:cs="Arial"/>
          <w:szCs w:val="24"/>
        </w:rPr>
        <w:t>to emphasise</w:t>
      </w:r>
      <w:r w:rsidR="00A0073E" w:rsidRPr="00A0073E">
        <w:rPr>
          <w:rFonts w:cs="Arial"/>
          <w:szCs w:val="24"/>
        </w:rPr>
        <w:t xml:space="preserve"> that it’s</w:t>
      </w:r>
      <w:r w:rsidR="00FA6003" w:rsidRPr="00A0073E">
        <w:rPr>
          <w:rFonts w:cs="Arial"/>
          <w:szCs w:val="24"/>
        </w:rPr>
        <w:t xml:space="preserve"> everyone’s responsibility to prevent fraud, bribery and corruption and </w:t>
      </w:r>
      <w:r w:rsidR="00A0073E" w:rsidRPr="00A0073E">
        <w:rPr>
          <w:rFonts w:cs="Arial"/>
          <w:szCs w:val="24"/>
        </w:rPr>
        <w:t xml:space="preserve">to provide guidance on </w:t>
      </w:r>
      <w:r w:rsidR="00FA6003" w:rsidRPr="00A0073E">
        <w:rPr>
          <w:rFonts w:cs="Arial"/>
          <w:szCs w:val="24"/>
        </w:rPr>
        <w:t xml:space="preserve">how to report it. </w:t>
      </w:r>
    </w:p>
    <w:p w14:paraId="45F47A1E" w14:textId="77777777" w:rsidR="00F31922" w:rsidRDefault="00F31922" w:rsidP="00535AB5">
      <w:pPr>
        <w:autoSpaceDE w:val="0"/>
        <w:autoSpaceDN w:val="0"/>
        <w:adjustRightInd w:val="0"/>
        <w:spacing w:after="0"/>
        <w:ind w:left="709"/>
        <w:jc w:val="both"/>
        <w:rPr>
          <w:rFonts w:cs="Arial"/>
          <w:szCs w:val="24"/>
        </w:rPr>
      </w:pPr>
    </w:p>
    <w:p w14:paraId="7EC040C2" w14:textId="3376ABB1" w:rsidR="008153E8" w:rsidRDefault="008153E8" w:rsidP="002D377E">
      <w:pPr>
        <w:autoSpaceDE w:val="0"/>
        <w:autoSpaceDN w:val="0"/>
        <w:ind w:left="709"/>
        <w:jc w:val="both"/>
        <w:rPr>
          <w:rFonts w:cs="Arial"/>
          <w:color w:val="auto"/>
          <w:szCs w:val="24"/>
        </w:rPr>
      </w:pPr>
      <w:r>
        <w:rPr>
          <w:rFonts w:cs="Arial"/>
          <w:szCs w:val="24"/>
        </w:rPr>
        <w:t>Tackling fraud in the NHS is guided by four strategic objectives (as detailed in the NHSCFA Strategy</w:t>
      </w:r>
      <w:r w:rsidR="000A6BCF">
        <w:rPr>
          <w:rFonts w:cs="Arial"/>
          <w:szCs w:val="24"/>
        </w:rPr>
        <w:t xml:space="preserve"> 2023 -2026</w:t>
      </w:r>
      <w:r>
        <w:rPr>
          <w:rFonts w:cs="Arial"/>
          <w:szCs w:val="24"/>
        </w:rPr>
        <w:t>):</w:t>
      </w:r>
    </w:p>
    <w:p w14:paraId="30816018" w14:textId="10BB7A1F" w:rsidR="008153E8" w:rsidRDefault="008153E8" w:rsidP="00E72730">
      <w:pPr>
        <w:pStyle w:val="ListParagraph"/>
        <w:numPr>
          <w:ilvl w:val="0"/>
          <w:numId w:val="42"/>
        </w:numPr>
      </w:pPr>
      <w:r>
        <w:t>To lead and influence the NHS to find, prevent, and reduce fraud, recovering losses and putting money back into patient care</w:t>
      </w:r>
      <w:r w:rsidR="00F23470">
        <w:t>.</w:t>
      </w:r>
      <w:r>
        <w:t xml:space="preserve"> </w:t>
      </w:r>
    </w:p>
    <w:p w14:paraId="6E5037E1" w14:textId="0348B6A8" w:rsidR="008153E8" w:rsidRDefault="008153E8" w:rsidP="00E72730">
      <w:pPr>
        <w:pStyle w:val="ListParagraph"/>
        <w:numPr>
          <w:ilvl w:val="0"/>
          <w:numId w:val="42"/>
        </w:numPr>
      </w:pPr>
      <w:r>
        <w:t>To work with partners to reduce fraud loss in the NHS</w:t>
      </w:r>
      <w:r w:rsidR="00F23470">
        <w:t>.</w:t>
      </w:r>
      <w:r>
        <w:t xml:space="preserve"> </w:t>
      </w:r>
    </w:p>
    <w:p w14:paraId="2C5C0644" w14:textId="1793F1C6" w:rsidR="00964C68" w:rsidRDefault="008153E8" w:rsidP="00E72730">
      <w:pPr>
        <w:pStyle w:val="ListParagraph"/>
        <w:numPr>
          <w:ilvl w:val="0"/>
          <w:numId w:val="42"/>
        </w:numPr>
      </w:pPr>
      <w:r>
        <w:t>To support and empower its people to be the best</w:t>
      </w:r>
      <w:r w:rsidR="00964C68">
        <w:t xml:space="preserve"> in their roles and feel valued</w:t>
      </w:r>
      <w:r w:rsidR="00F23470">
        <w:t>.</w:t>
      </w:r>
    </w:p>
    <w:p w14:paraId="612BA69C" w14:textId="2F4605DF" w:rsidR="00A0073E" w:rsidRPr="00F31922" w:rsidRDefault="008153E8" w:rsidP="00E72730">
      <w:pPr>
        <w:pStyle w:val="ListParagraph"/>
        <w:numPr>
          <w:ilvl w:val="0"/>
          <w:numId w:val="42"/>
        </w:numPr>
      </w:pPr>
      <w:r w:rsidRPr="00964C68">
        <w:t>To effectively use its resources, identify and pursue opportunities for growth and innovation and reduce its operating costs</w:t>
      </w:r>
      <w:r w:rsidR="00A0073E" w:rsidRPr="00964C68">
        <w:rPr>
          <w:rFonts w:eastAsia="Times New Roman"/>
          <w:color w:val="auto"/>
        </w:rPr>
        <w:t>.</w:t>
      </w:r>
    </w:p>
    <w:p w14:paraId="76F5EA86" w14:textId="77777777" w:rsidR="00F31922" w:rsidRPr="00964C68" w:rsidRDefault="00F31922" w:rsidP="00E72730">
      <w:pPr>
        <w:pStyle w:val="ListParagraph"/>
      </w:pPr>
    </w:p>
    <w:p w14:paraId="62A3A8CE" w14:textId="77777777" w:rsidR="00FA6003" w:rsidRPr="00A2171B" w:rsidRDefault="00FA6003" w:rsidP="00F31922">
      <w:pPr>
        <w:autoSpaceDE w:val="0"/>
        <w:autoSpaceDN w:val="0"/>
        <w:adjustRightInd w:val="0"/>
        <w:spacing w:after="0"/>
        <w:ind w:left="709" w:hanging="709"/>
        <w:rPr>
          <w:rFonts w:cs="Arial"/>
          <w:szCs w:val="24"/>
        </w:rPr>
      </w:pPr>
      <w:r w:rsidRPr="00F31922">
        <w:rPr>
          <w:rFonts w:cs="Arial"/>
          <w:bCs/>
          <w:szCs w:val="24"/>
        </w:rPr>
        <w:t>1.3</w:t>
      </w:r>
      <w:r w:rsidRPr="00F31922">
        <w:rPr>
          <w:rFonts w:cs="Arial"/>
          <w:bCs/>
          <w:szCs w:val="24"/>
        </w:rPr>
        <w:tab/>
      </w:r>
      <w:r w:rsidRPr="00A2171B">
        <w:rPr>
          <w:rFonts w:cs="Arial"/>
          <w:b/>
          <w:szCs w:val="24"/>
        </w:rPr>
        <w:t>Scope</w:t>
      </w:r>
      <w:r w:rsidRPr="00A2171B">
        <w:rPr>
          <w:rFonts w:cs="Arial"/>
          <w:szCs w:val="24"/>
        </w:rPr>
        <w:t xml:space="preserve"> </w:t>
      </w:r>
    </w:p>
    <w:p w14:paraId="3B8FC386" w14:textId="356CB150" w:rsidR="00F65C81" w:rsidRDefault="00F65C81" w:rsidP="00277E43">
      <w:pPr>
        <w:spacing w:after="0"/>
        <w:ind w:left="720"/>
        <w:jc w:val="both"/>
        <w:rPr>
          <w:rFonts w:cs="Arial"/>
        </w:rPr>
      </w:pPr>
      <w:r w:rsidRPr="008D6A7F">
        <w:rPr>
          <w:rFonts w:cs="Arial"/>
        </w:rPr>
        <w:t xml:space="preserve">This policy has been produced by the </w:t>
      </w:r>
      <w:r w:rsidR="003A0397" w:rsidRPr="003A0397">
        <w:rPr>
          <w:rFonts w:cs="Arial"/>
        </w:rPr>
        <w:t>ICB</w:t>
      </w:r>
      <w:r w:rsidRPr="003A0397">
        <w:rPr>
          <w:rFonts w:cs="Arial"/>
        </w:rPr>
        <w:t xml:space="preserve">’s </w:t>
      </w:r>
      <w:r w:rsidRPr="00AA298C">
        <w:rPr>
          <w:rFonts w:cs="Arial"/>
        </w:rPr>
        <w:t>A</w:t>
      </w:r>
      <w:r>
        <w:rPr>
          <w:rFonts w:cs="Arial"/>
        </w:rPr>
        <w:t>FS,</w:t>
      </w:r>
      <w:r w:rsidRPr="008D6A7F">
        <w:rPr>
          <w:rFonts w:cs="Arial"/>
        </w:rPr>
        <w:t xml:space="preserve"> and is intended </w:t>
      </w:r>
      <w:r>
        <w:rPr>
          <w:rFonts w:cs="Arial"/>
        </w:rPr>
        <w:t>to</w:t>
      </w:r>
      <w:r w:rsidRPr="00BF2735">
        <w:rPr>
          <w:rFonts w:cs="Arial"/>
        </w:rPr>
        <w:t xml:space="preserve"> provide a guide for </w:t>
      </w:r>
      <w:r>
        <w:rPr>
          <w:rFonts w:cs="Arial"/>
        </w:rPr>
        <w:t xml:space="preserve">all </w:t>
      </w:r>
      <w:r w:rsidRPr="00BF2735">
        <w:rPr>
          <w:rFonts w:cs="Arial"/>
        </w:rPr>
        <w:t>employees [regardless of position</w:t>
      </w:r>
      <w:r>
        <w:rPr>
          <w:rFonts w:cs="Arial"/>
        </w:rPr>
        <w:t xml:space="preserve"> or employment status</w:t>
      </w:r>
      <w:r w:rsidRPr="00BF2735">
        <w:rPr>
          <w:rFonts w:cs="Arial"/>
        </w:rPr>
        <w:t xml:space="preserve">], contractors, consultants, vendors and other internal and external stakeholders who have a professional or business relationship with the </w:t>
      </w:r>
      <w:r w:rsidR="003A0397">
        <w:rPr>
          <w:rFonts w:cs="Arial"/>
        </w:rPr>
        <w:t>ICB</w:t>
      </w:r>
      <w:r>
        <w:rPr>
          <w:rFonts w:cs="Arial"/>
        </w:rPr>
        <w:t xml:space="preserve">, </w:t>
      </w:r>
      <w:r w:rsidRPr="00BF2735">
        <w:rPr>
          <w:rFonts w:cs="Arial"/>
        </w:rPr>
        <w:t>on what frau</w:t>
      </w:r>
      <w:r>
        <w:rPr>
          <w:rFonts w:cs="Arial"/>
        </w:rPr>
        <w:t>d and corruption are in the NHS;</w:t>
      </w:r>
      <w:r w:rsidRPr="00BF2735">
        <w:rPr>
          <w:rFonts w:cs="Arial"/>
        </w:rPr>
        <w:t xml:space="preserve"> what everyone’s responsibilit</w:t>
      </w:r>
      <w:r w:rsidR="00F23470">
        <w:rPr>
          <w:rFonts w:cs="Arial"/>
        </w:rPr>
        <w:t>ies</w:t>
      </w:r>
      <w:r w:rsidRPr="00BF2735">
        <w:rPr>
          <w:rFonts w:cs="Arial"/>
        </w:rPr>
        <w:t xml:space="preserve"> </w:t>
      </w:r>
      <w:r>
        <w:rPr>
          <w:rFonts w:cs="Arial"/>
        </w:rPr>
        <w:t>are</w:t>
      </w:r>
      <w:r w:rsidRPr="00BF2735">
        <w:rPr>
          <w:rFonts w:cs="Arial"/>
        </w:rPr>
        <w:t xml:space="preserve"> to prevent fraud, bribery and corruption</w:t>
      </w:r>
      <w:r>
        <w:rPr>
          <w:rFonts w:cs="Arial"/>
        </w:rPr>
        <w:t>;</w:t>
      </w:r>
      <w:r w:rsidRPr="00BF2735">
        <w:rPr>
          <w:rFonts w:cs="Arial"/>
        </w:rPr>
        <w:t xml:space="preserve"> and also how to report concerns and/or suspicions with the intention of reducing fraud to a minimum </w:t>
      </w:r>
      <w:r>
        <w:rPr>
          <w:rFonts w:cs="Arial"/>
        </w:rPr>
        <w:t xml:space="preserve">within the </w:t>
      </w:r>
      <w:r w:rsidR="003A0397">
        <w:rPr>
          <w:rFonts w:cs="Arial"/>
        </w:rPr>
        <w:t>ICB.</w:t>
      </w:r>
    </w:p>
    <w:p w14:paraId="1FC5DB85" w14:textId="77777777" w:rsidR="00277E43" w:rsidRDefault="00277E43" w:rsidP="00277E43">
      <w:pPr>
        <w:spacing w:after="0"/>
        <w:ind w:left="720"/>
        <w:jc w:val="both"/>
        <w:rPr>
          <w:rFonts w:cs="Arial"/>
        </w:rPr>
      </w:pPr>
    </w:p>
    <w:p w14:paraId="154CB99C" w14:textId="77777777" w:rsidR="00F65C81" w:rsidRDefault="00F65C81" w:rsidP="00277E43">
      <w:pPr>
        <w:spacing w:after="0"/>
        <w:ind w:left="709" w:firstLine="11"/>
        <w:jc w:val="both"/>
        <w:rPr>
          <w:rFonts w:cs="Arial"/>
        </w:rPr>
      </w:pPr>
      <w:r w:rsidRPr="00666307">
        <w:rPr>
          <w:rFonts w:cs="Arial"/>
        </w:rPr>
        <w:t xml:space="preserve">This policy relates to all forms of fraud, bribery and corruption and is intended to provide direction and help to employees who may identify suspected fraud, corruption or bribery.  It provides a framework for responding to suspicions of fraud, bribery and corruption, advice and information on various aspects of fraud, bribery and corruption </w:t>
      </w:r>
      <w:r w:rsidRPr="00666307">
        <w:rPr>
          <w:rFonts w:cs="Arial"/>
        </w:rPr>
        <w:lastRenderedPageBreak/>
        <w:t xml:space="preserve">and implications of an investigation.  It is not intended to provide a comprehensive approach to preventing and detecting fraud, bribery and corruption.  </w:t>
      </w:r>
    </w:p>
    <w:p w14:paraId="3B79458D" w14:textId="66A3C2E1" w:rsidR="00FA6003" w:rsidRPr="000E7941" w:rsidRDefault="00FA6003" w:rsidP="001E7A46">
      <w:pPr>
        <w:pStyle w:val="Heading1"/>
      </w:pPr>
      <w:bookmarkStart w:id="2" w:name="_Toc118215694"/>
      <w:r w:rsidRPr="00FA6003">
        <w:t>2</w:t>
      </w:r>
      <w:r w:rsidR="00F31922">
        <w:t>.0</w:t>
      </w:r>
      <w:r w:rsidRPr="00FA6003">
        <w:tab/>
        <w:t>Definitions</w:t>
      </w:r>
      <w:bookmarkEnd w:id="2"/>
    </w:p>
    <w:p w14:paraId="366E0EAF" w14:textId="63ECCC40" w:rsidR="00FA6003" w:rsidRPr="00F65C81" w:rsidRDefault="00FA6003" w:rsidP="00F31922">
      <w:pPr>
        <w:autoSpaceDE w:val="0"/>
        <w:autoSpaceDN w:val="0"/>
        <w:adjustRightInd w:val="0"/>
        <w:spacing w:after="0"/>
        <w:ind w:left="709" w:hanging="709"/>
        <w:jc w:val="both"/>
        <w:rPr>
          <w:rFonts w:cs="Arial"/>
          <w:b/>
          <w:szCs w:val="24"/>
        </w:rPr>
      </w:pPr>
      <w:r w:rsidRPr="00F31922">
        <w:rPr>
          <w:rFonts w:cs="Arial"/>
          <w:bCs/>
          <w:szCs w:val="24"/>
        </w:rPr>
        <w:t>2.1</w:t>
      </w:r>
      <w:r w:rsidRPr="00A2171B">
        <w:rPr>
          <w:rFonts w:cs="Arial"/>
          <w:b/>
          <w:szCs w:val="24"/>
        </w:rPr>
        <w:tab/>
      </w:r>
      <w:r w:rsidRPr="00F65C81">
        <w:rPr>
          <w:rFonts w:cs="Arial"/>
          <w:b/>
          <w:szCs w:val="24"/>
        </w:rPr>
        <w:t>NHS Counter Fraud Authority (NHSCFA)</w:t>
      </w:r>
      <w:r w:rsidR="008D291F">
        <w:rPr>
          <w:rFonts w:cs="Arial"/>
          <w:b/>
          <w:szCs w:val="24"/>
        </w:rPr>
        <w:t xml:space="preserve"> / NHS Counter Fraud Strategy</w:t>
      </w:r>
      <w:r w:rsidR="00EA5BA6">
        <w:rPr>
          <w:rStyle w:val="FootnoteReference"/>
          <w:rFonts w:cs="Arial"/>
          <w:b/>
          <w:szCs w:val="24"/>
        </w:rPr>
        <w:footnoteReference w:id="2"/>
      </w:r>
    </w:p>
    <w:p w14:paraId="2A599F9C" w14:textId="77777777" w:rsidR="008D291F" w:rsidRDefault="00F65C81" w:rsidP="00277E43">
      <w:pPr>
        <w:autoSpaceDE w:val="0"/>
        <w:autoSpaceDN w:val="0"/>
        <w:adjustRightInd w:val="0"/>
        <w:spacing w:after="0"/>
        <w:ind w:left="709" w:hanging="709"/>
        <w:jc w:val="both"/>
        <w:rPr>
          <w:rFonts w:cs="Arial"/>
          <w:szCs w:val="24"/>
        </w:rPr>
      </w:pPr>
      <w:r w:rsidRPr="00F65C81">
        <w:rPr>
          <w:rFonts w:cs="Arial"/>
          <w:szCs w:val="24"/>
        </w:rPr>
        <w:tab/>
        <w:t>T</w:t>
      </w:r>
      <w:r w:rsidR="00090693" w:rsidRPr="00F65C81">
        <w:rPr>
          <w:rStyle w:val="A6"/>
          <w:rFonts w:cs="Arial"/>
          <w:color w:val="auto"/>
          <w:sz w:val="24"/>
          <w:szCs w:val="24"/>
        </w:rPr>
        <w:t xml:space="preserve">he NHS Counter Fraud Authority (NHSCFA) </w:t>
      </w:r>
      <w:r w:rsidRPr="00F65C81">
        <w:rPr>
          <w:rStyle w:val="A6"/>
          <w:rFonts w:cs="Arial"/>
          <w:color w:val="auto"/>
          <w:sz w:val="24"/>
          <w:szCs w:val="24"/>
        </w:rPr>
        <w:t xml:space="preserve">is a special health authority which </w:t>
      </w:r>
      <w:r w:rsidR="00090693" w:rsidRPr="00F65C81">
        <w:rPr>
          <w:rStyle w:val="A6"/>
          <w:rFonts w:cs="Arial"/>
          <w:color w:val="auto"/>
          <w:sz w:val="24"/>
          <w:szCs w:val="24"/>
        </w:rPr>
        <w:t xml:space="preserve">has the </w:t>
      </w:r>
      <w:r w:rsidR="00090693" w:rsidRPr="00F65C81">
        <w:rPr>
          <w:rStyle w:val="A6"/>
          <w:rFonts w:eastAsiaTheme="majorEastAsia" w:cs="Arial"/>
          <w:color w:val="auto"/>
          <w:sz w:val="24"/>
          <w:szCs w:val="24"/>
        </w:rPr>
        <w:t>responsibility</w:t>
      </w:r>
      <w:r w:rsidR="00090693" w:rsidRPr="00F65C81">
        <w:rPr>
          <w:rStyle w:val="A6"/>
          <w:rFonts w:cs="Arial"/>
          <w:color w:val="auto"/>
          <w:sz w:val="24"/>
          <w:szCs w:val="24"/>
        </w:rPr>
        <w:t xml:space="preserve"> for the</w:t>
      </w:r>
      <w:r w:rsidR="003C259F" w:rsidRPr="00F65C81">
        <w:rPr>
          <w:rStyle w:val="A6"/>
          <w:rFonts w:cs="Arial"/>
          <w:color w:val="auto"/>
          <w:sz w:val="24"/>
          <w:szCs w:val="24"/>
        </w:rPr>
        <w:t xml:space="preserve"> detection</w:t>
      </w:r>
      <w:r w:rsidR="00090693" w:rsidRPr="00F65C81">
        <w:rPr>
          <w:rStyle w:val="A6"/>
          <w:rFonts w:cs="Arial"/>
          <w:color w:val="auto"/>
          <w:sz w:val="24"/>
          <w:szCs w:val="24"/>
        </w:rPr>
        <w:t>, investigation and prevention of fraud and economic crime within the NHS.</w:t>
      </w:r>
      <w:r w:rsidR="00090693" w:rsidRPr="00F65C81">
        <w:rPr>
          <w:rFonts w:cs="Arial"/>
          <w:color w:val="auto"/>
          <w:position w:val="11"/>
          <w:szCs w:val="24"/>
          <w:vertAlign w:val="superscript"/>
        </w:rPr>
        <w:t xml:space="preserve"> </w:t>
      </w:r>
      <w:r w:rsidR="004E2EF1" w:rsidRPr="00F65C81">
        <w:rPr>
          <w:rFonts w:cs="Arial"/>
          <w:color w:val="auto"/>
          <w:position w:val="11"/>
          <w:szCs w:val="24"/>
          <w:vertAlign w:val="superscript"/>
        </w:rPr>
        <w:t xml:space="preserve"> </w:t>
      </w:r>
      <w:r w:rsidR="00090693" w:rsidRPr="00F65C81">
        <w:rPr>
          <w:rFonts w:cs="Arial"/>
          <w:szCs w:val="24"/>
        </w:rPr>
        <w:t>Its aim is to lead the fight against fraud affecting the NHS and wider health service, by using intelligence to understand the nature of fraud risks, investigate serious and complex fraud, reduce its impact and drive</w:t>
      </w:r>
      <w:r w:rsidR="00E875E6" w:rsidRPr="00F65C81">
        <w:rPr>
          <w:rFonts w:cs="Arial"/>
          <w:szCs w:val="24"/>
        </w:rPr>
        <w:t xml:space="preserve"> forward</w:t>
      </w:r>
      <w:r w:rsidR="00090693" w:rsidRPr="00F65C81">
        <w:rPr>
          <w:rFonts w:cs="Arial"/>
          <w:szCs w:val="24"/>
        </w:rPr>
        <w:t xml:space="preserve"> improvements.</w:t>
      </w:r>
    </w:p>
    <w:p w14:paraId="47E74F40" w14:textId="77777777" w:rsidR="00F31922" w:rsidRDefault="00F31922" w:rsidP="00277E43">
      <w:pPr>
        <w:autoSpaceDE w:val="0"/>
        <w:autoSpaceDN w:val="0"/>
        <w:adjustRightInd w:val="0"/>
        <w:spacing w:after="0"/>
        <w:ind w:left="709" w:hanging="709"/>
        <w:jc w:val="both"/>
        <w:rPr>
          <w:rFonts w:cs="Arial"/>
          <w:szCs w:val="24"/>
        </w:rPr>
      </w:pPr>
    </w:p>
    <w:p w14:paraId="37362EF5" w14:textId="44E7ADF7" w:rsidR="00090693" w:rsidRDefault="00733225" w:rsidP="00277E43">
      <w:pPr>
        <w:autoSpaceDE w:val="0"/>
        <w:autoSpaceDN w:val="0"/>
        <w:adjustRightInd w:val="0"/>
        <w:spacing w:after="0"/>
        <w:ind w:left="709"/>
        <w:jc w:val="both"/>
        <w:rPr>
          <w:rFonts w:cs="Arial"/>
          <w:szCs w:val="24"/>
        </w:rPr>
      </w:pPr>
      <w:r>
        <w:rPr>
          <w:rFonts w:cs="Arial"/>
          <w:szCs w:val="24"/>
        </w:rPr>
        <w:t xml:space="preserve">NHSCFA also maintains a national NHS Counter Fraud Strategy which sets out the </w:t>
      </w:r>
      <w:r w:rsidR="00B208B1" w:rsidRPr="00B208B1">
        <w:rPr>
          <w:rFonts w:cs="Arial"/>
          <w:szCs w:val="24"/>
        </w:rPr>
        <w:t>s</w:t>
      </w:r>
      <w:r w:rsidR="00B208B1">
        <w:rPr>
          <w:rFonts w:cs="Arial"/>
          <w:szCs w:val="24"/>
        </w:rPr>
        <w:t xml:space="preserve">trategic approach and direction, </w:t>
      </w:r>
      <w:r w:rsidR="00B208B1" w:rsidRPr="00B208B1">
        <w:rPr>
          <w:rFonts w:cs="Arial"/>
          <w:szCs w:val="24"/>
        </w:rPr>
        <w:t>key challenges and opportunities, and the</w:t>
      </w:r>
      <w:r w:rsidR="00B208B1">
        <w:rPr>
          <w:rFonts w:cs="Arial"/>
          <w:szCs w:val="24"/>
        </w:rPr>
        <w:t xml:space="preserve"> </w:t>
      </w:r>
      <w:r w:rsidR="00B208B1" w:rsidRPr="00B208B1">
        <w:rPr>
          <w:rFonts w:cs="Arial"/>
          <w:szCs w:val="24"/>
        </w:rPr>
        <w:t>priority</w:t>
      </w:r>
      <w:r w:rsidR="00B208B1">
        <w:rPr>
          <w:rFonts w:cs="Arial"/>
          <w:szCs w:val="24"/>
        </w:rPr>
        <w:t xml:space="preserve"> </w:t>
      </w:r>
      <w:r w:rsidR="00B208B1" w:rsidRPr="00B208B1">
        <w:rPr>
          <w:rFonts w:cs="Arial"/>
          <w:szCs w:val="24"/>
        </w:rPr>
        <w:t>areas identified</w:t>
      </w:r>
      <w:r w:rsidR="00B208B1">
        <w:rPr>
          <w:rFonts w:cs="Arial"/>
          <w:szCs w:val="24"/>
        </w:rPr>
        <w:t xml:space="preserve"> for tackling fraud and corruption in the NHS. The </w:t>
      </w:r>
      <w:r w:rsidR="003A0397">
        <w:rPr>
          <w:rFonts w:cs="Arial"/>
          <w:szCs w:val="24"/>
        </w:rPr>
        <w:t>ICB</w:t>
      </w:r>
      <w:r w:rsidR="00B208B1">
        <w:rPr>
          <w:rFonts w:cs="Arial"/>
          <w:szCs w:val="24"/>
        </w:rPr>
        <w:t>’s local approach to tackling fraud and corruption, through the work of the Anti-Fraud Specialist</w:t>
      </w:r>
      <w:r w:rsidR="002237FA">
        <w:rPr>
          <w:rFonts w:cs="Arial"/>
          <w:szCs w:val="24"/>
        </w:rPr>
        <w:t>, organisational resources</w:t>
      </w:r>
      <w:r w:rsidR="00B208B1">
        <w:rPr>
          <w:rFonts w:cs="Arial"/>
          <w:szCs w:val="24"/>
        </w:rPr>
        <w:t xml:space="preserve"> and the annual risk-assessed </w:t>
      </w:r>
      <w:r w:rsidR="002237FA">
        <w:rPr>
          <w:rFonts w:cs="Arial"/>
          <w:szCs w:val="24"/>
        </w:rPr>
        <w:t xml:space="preserve">counter fraud </w:t>
      </w:r>
      <w:r w:rsidR="00B208B1">
        <w:rPr>
          <w:rFonts w:cs="Arial"/>
          <w:szCs w:val="24"/>
        </w:rPr>
        <w:t>work-plan, fully acknowledges and aligns itself to the priorities set out in the national strategy.</w:t>
      </w:r>
    </w:p>
    <w:p w14:paraId="7409BFB6" w14:textId="77777777" w:rsidR="00F31922" w:rsidRPr="00F65C81" w:rsidRDefault="00F31922" w:rsidP="00277E43">
      <w:pPr>
        <w:autoSpaceDE w:val="0"/>
        <w:autoSpaceDN w:val="0"/>
        <w:adjustRightInd w:val="0"/>
        <w:spacing w:after="0"/>
        <w:ind w:left="709"/>
        <w:jc w:val="both"/>
        <w:rPr>
          <w:rFonts w:cs="Arial"/>
          <w:position w:val="11"/>
          <w:szCs w:val="24"/>
          <w:vertAlign w:val="superscript"/>
        </w:rPr>
      </w:pPr>
    </w:p>
    <w:p w14:paraId="34B44F9C" w14:textId="606B6A32" w:rsidR="00FA6003" w:rsidRPr="00A2171B" w:rsidRDefault="00FC7D68" w:rsidP="00277E43">
      <w:pPr>
        <w:autoSpaceDE w:val="0"/>
        <w:autoSpaceDN w:val="0"/>
        <w:adjustRightInd w:val="0"/>
        <w:spacing w:after="0" w:line="240" w:lineRule="auto"/>
        <w:ind w:left="709" w:hanging="709"/>
        <w:jc w:val="both"/>
        <w:rPr>
          <w:rFonts w:cs="Arial"/>
          <w:b/>
          <w:szCs w:val="24"/>
        </w:rPr>
      </w:pPr>
      <w:r w:rsidRPr="00F31922">
        <w:rPr>
          <w:rFonts w:cs="Arial"/>
          <w:bCs/>
          <w:szCs w:val="24"/>
        </w:rPr>
        <w:t>2.2</w:t>
      </w:r>
      <w:r>
        <w:rPr>
          <w:rFonts w:cs="Arial"/>
          <w:b/>
          <w:szCs w:val="24"/>
        </w:rPr>
        <w:tab/>
      </w:r>
      <w:r w:rsidR="00896010" w:rsidRPr="00896010">
        <w:rPr>
          <w:rFonts w:cs="Arial"/>
          <w:b/>
          <w:szCs w:val="24"/>
        </w:rPr>
        <w:t>Government Functional Standard GovS 013: Counter Fraud</w:t>
      </w:r>
      <w:r w:rsidR="00FA6003" w:rsidRPr="00A2171B">
        <w:rPr>
          <w:rStyle w:val="FootnoteReference"/>
          <w:rFonts w:cs="Arial"/>
          <w:b/>
          <w:szCs w:val="24"/>
        </w:rPr>
        <w:footnoteReference w:id="3"/>
      </w:r>
      <w:r w:rsidR="003446C2">
        <w:rPr>
          <w:rFonts w:cs="Arial"/>
          <w:b/>
          <w:szCs w:val="24"/>
        </w:rPr>
        <w:t xml:space="preserve"> (NHS Requirements)</w:t>
      </w:r>
    </w:p>
    <w:p w14:paraId="25CA2B95" w14:textId="77777777" w:rsidR="003C401E" w:rsidRDefault="00FA6003" w:rsidP="00277E43">
      <w:pPr>
        <w:pStyle w:val="CommentText"/>
        <w:spacing w:line="276" w:lineRule="auto"/>
        <w:ind w:left="709" w:firstLine="11"/>
        <w:jc w:val="both"/>
        <w:rPr>
          <w:rStyle w:val="A6"/>
          <w:rFonts w:asciiTheme="minorHAnsi" w:eastAsiaTheme="minorHAnsi" w:hAnsiTheme="minorHAnsi" w:cstheme="minorHAnsi"/>
          <w:color w:val="auto"/>
          <w:sz w:val="24"/>
          <w:szCs w:val="24"/>
          <w:lang w:eastAsia="en-US"/>
        </w:rPr>
      </w:pPr>
      <w:r w:rsidRPr="00FC7D68">
        <w:rPr>
          <w:rStyle w:val="A6"/>
          <w:rFonts w:asciiTheme="minorHAnsi" w:eastAsiaTheme="minorHAnsi" w:hAnsiTheme="minorHAnsi" w:cstheme="minorHAnsi"/>
          <w:color w:val="auto"/>
          <w:sz w:val="24"/>
          <w:szCs w:val="24"/>
          <w:lang w:eastAsia="en-US"/>
        </w:rPr>
        <w:t xml:space="preserve">A requirement in the NHS standard contract is that providers </w:t>
      </w:r>
      <w:r w:rsidR="00DA2FF4" w:rsidRPr="00FC7D68">
        <w:rPr>
          <w:rStyle w:val="A6"/>
          <w:rFonts w:asciiTheme="minorHAnsi" w:eastAsiaTheme="minorHAnsi" w:hAnsiTheme="minorHAnsi" w:cstheme="minorHAnsi"/>
          <w:color w:val="auto"/>
          <w:sz w:val="24"/>
          <w:szCs w:val="24"/>
          <w:lang w:eastAsia="en-US"/>
        </w:rPr>
        <w:t xml:space="preserve">and commissioners </w:t>
      </w:r>
      <w:r w:rsidRPr="00FC7D68">
        <w:rPr>
          <w:rStyle w:val="A6"/>
          <w:rFonts w:asciiTheme="minorHAnsi" w:eastAsiaTheme="minorHAnsi" w:hAnsiTheme="minorHAnsi" w:cstheme="minorHAnsi"/>
          <w:color w:val="auto"/>
          <w:sz w:val="24"/>
          <w:szCs w:val="24"/>
          <w:lang w:eastAsia="en-US"/>
        </w:rPr>
        <w:t>of NHS services</w:t>
      </w:r>
      <w:r w:rsidR="00A42AC3" w:rsidRPr="00FC7D68">
        <w:rPr>
          <w:rStyle w:val="A6"/>
          <w:rFonts w:asciiTheme="minorHAnsi" w:eastAsiaTheme="minorHAnsi" w:hAnsiTheme="minorHAnsi" w:cstheme="minorHAnsi"/>
          <w:color w:val="auto"/>
          <w:sz w:val="24"/>
          <w:szCs w:val="24"/>
          <w:lang w:eastAsia="en-US"/>
        </w:rPr>
        <w:t xml:space="preserve"> must take the necessary action </w:t>
      </w:r>
      <w:r w:rsidR="00A63C97" w:rsidRPr="00FC7D68">
        <w:rPr>
          <w:rStyle w:val="A6"/>
          <w:rFonts w:asciiTheme="minorHAnsi" w:eastAsiaTheme="minorHAnsi" w:hAnsiTheme="minorHAnsi" w:cstheme="minorHAnsi"/>
          <w:color w:val="auto"/>
          <w:sz w:val="24"/>
          <w:szCs w:val="24"/>
          <w:lang w:eastAsia="en-US"/>
        </w:rPr>
        <w:t xml:space="preserve">to comply </w:t>
      </w:r>
      <w:r w:rsidRPr="00FC7D68">
        <w:rPr>
          <w:rStyle w:val="A6"/>
          <w:rFonts w:asciiTheme="minorHAnsi" w:eastAsiaTheme="minorHAnsi" w:hAnsiTheme="minorHAnsi" w:cstheme="minorHAnsi"/>
          <w:color w:val="auto"/>
          <w:sz w:val="24"/>
          <w:szCs w:val="24"/>
          <w:lang w:eastAsia="en-US"/>
        </w:rPr>
        <w:t xml:space="preserve">with the NHSCFA’s counter fraud standards. </w:t>
      </w:r>
      <w:r w:rsidR="00A42AC3" w:rsidRPr="00FC7D68">
        <w:rPr>
          <w:rStyle w:val="A6"/>
          <w:rFonts w:asciiTheme="minorHAnsi" w:eastAsiaTheme="minorHAnsi" w:hAnsiTheme="minorHAnsi" w:cstheme="minorHAnsi"/>
          <w:color w:val="auto"/>
          <w:sz w:val="24"/>
          <w:szCs w:val="24"/>
          <w:lang w:eastAsia="en-US"/>
        </w:rPr>
        <w:t xml:space="preserve">Others should have due regard to the standards.  </w:t>
      </w:r>
      <w:r w:rsidRPr="00FC7D68">
        <w:rPr>
          <w:rStyle w:val="A6"/>
          <w:rFonts w:asciiTheme="minorHAnsi" w:eastAsiaTheme="minorHAnsi" w:hAnsiTheme="minorHAnsi" w:cstheme="minorHAnsi"/>
          <w:color w:val="auto"/>
          <w:sz w:val="24"/>
          <w:szCs w:val="24"/>
          <w:lang w:eastAsia="en-US"/>
        </w:rPr>
        <w:t xml:space="preserve">The contract places a requirement on </w:t>
      </w:r>
      <w:r w:rsidR="00A42AC3" w:rsidRPr="00FC7D68">
        <w:rPr>
          <w:rStyle w:val="A6"/>
          <w:rFonts w:asciiTheme="minorHAnsi" w:eastAsiaTheme="minorHAnsi" w:hAnsiTheme="minorHAnsi" w:cstheme="minorHAnsi"/>
          <w:color w:val="auto"/>
          <w:sz w:val="24"/>
          <w:szCs w:val="24"/>
          <w:lang w:eastAsia="en-US"/>
        </w:rPr>
        <w:t>providers</w:t>
      </w:r>
      <w:r w:rsidR="00DA2FF4" w:rsidRPr="00FC7D68">
        <w:rPr>
          <w:rStyle w:val="A6"/>
          <w:rFonts w:asciiTheme="minorHAnsi" w:eastAsiaTheme="minorHAnsi" w:hAnsiTheme="minorHAnsi" w:cstheme="minorHAnsi"/>
          <w:color w:val="auto"/>
          <w:sz w:val="24"/>
          <w:szCs w:val="24"/>
          <w:lang w:eastAsia="en-US"/>
        </w:rPr>
        <w:t xml:space="preserve"> / commissioners</w:t>
      </w:r>
      <w:r w:rsidRPr="00FC7D68">
        <w:rPr>
          <w:rStyle w:val="A6"/>
          <w:rFonts w:asciiTheme="minorHAnsi" w:eastAsiaTheme="minorHAnsi" w:hAnsiTheme="minorHAnsi" w:cstheme="minorHAnsi"/>
          <w:color w:val="auto"/>
          <w:sz w:val="24"/>
          <w:szCs w:val="24"/>
          <w:lang w:eastAsia="en-US"/>
        </w:rPr>
        <w:t xml:space="preserve"> to have policies, procedures and processes in place to combat fraud</w:t>
      </w:r>
      <w:r w:rsidR="00973058" w:rsidRPr="00FC7D68">
        <w:rPr>
          <w:rStyle w:val="A6"/>
          <w:rFonts w:asciiTheme="minorHAnsi" w:eastAsiaTheme="minorHAnsi" w:hAnsiTheme="minorHAnsi" w:cstheme="minorHAnsi"/>
          <w:color w:val="auto"/>
          <w:sz w:val="24"/>
          <w:szCs w:val="24"/>
          <w:lang w:eastAsia="en-US"/>
        </w:rPr>
        <w:t>,</w:t>
      </w:r>
      <w:r w:rsidRPr="00FC7D68">
        <w:rPr>
          <w:rStyle w:val="A6"/>
          <w:rFonts w:asciiTheme="minorHAnsi" w:eastAsiaTheme="minorHAnsi" w:hAnsiTheme="minorHAnsi" w:cstheme="minorHAnsi"/>
          <w:color w:val="auto"/>
          <w:sz w:val="24"/>
          <w:szCs w:val="24"/>
          <w:lang w:eastAsia="en-US"/>
        </w:rPr>
        <w:t xml:space="preserve"> corruption and bribery to ensure compliance with the standards. The NHSCFA carries out regular </w:t>
      </w:r>
      <w:r w:rsidR="00507F86" w:rsidRPr="00FC7D68">
        <w:rPr>
          <w:rStyle w:val="A6"/>
          <w:rFonts w:asciiTheme="minorHAnsi" w:eastAsiaTheme="minorHAnsi" w:hAnsiTheme="minorHAnsi" w:cstheme="minorHAnsi"/>
          <w:color w:val="auto"/>
          <w:sz w:val="24"/>
          <w:szCs w:val="24"/>
          <w:lang w:eastAsia="en-US"/>
        </w:rPr>
        <w:t xml:space="preserve">assessments </w:t>
      </w:r>
      <w:r w:rsidRPr="00FC7D68">
        <w:rPr>
          <w:rStyle w:val="A6"/>
          <w:rFonts w:asciiTheme="minorHAnsi" w:eastAsiaTheme="minorHAnsi" w:hAnsiTheme="minorHAnsi" w:cstheme="minorHAnsi"/>
          <w:color w:val="auto"/>
          <w:sz w:val="24"/>
          <w:szCs w:val="24"/>
          <w:lang w:eastAsia="en-US"/>
        </w:rPr>
        <w:t>of health organisations</w:t>
      </w:r>
      <w:r w:rsidR="00CD0577" w:rsidRPr="00FC7D68">
        <w:rPr>
          <w:rStyle w:val="A6"/>
          <w:rFonts w:asciiTheme="minorHAnsi" w:eastAsiaTheme="minorHAnsi" w:hAnsiTheme="minorHAnsi" w:cstheme="minorHAnsi"/>
          <w:color w:val="auto"/>
          <w:sz w:val="24"/>
          <w:szCs w:val="24"/>
          <w:lang w:eastAsia="en-US"/>
        </w:rPr>
        <w:t xml:space="preserve"> in line with the counter fraud standards.</w:t>
      </w:r>
    </w:p>
    <w:p w14:paraId="3AF7CE9A" w14:textId="77777777" w:rsidR="00F31922" w:rsidRDefault="00F31922" w:rsidP="00277E43">
      <w:pPr>
        <w:pStyle w:val="CommentText"/>
        <w:spacing w:line="276" w:lineRule="auto"/>
        <w:ind w:left="709" w:firstLine="11"/>
        <w:jc w:val="both"/>
        <w:rPr>
          <w:rStyle w:val="A6"/>
          <w:rFonts w:asciiTheme="minorHAnsi" w:eastAsiaTheme="minorHAnsi" w:hAnsiTheme="minorHAnsi" w:cstheme="minorHAnsi"/>
          <w:color w:val="auto"/>
          <w:sz w:val="24"/>
          <w:szCs w:val="24"/>
          <w:lang w:eastAsia="en-US"/>
        </w:rPr>
      </w:pPr>
    </w:p>
    <w:p w14:paraId="045EEF03" w14:textId="684B46B1" w:rsidR="001F6518" w:rsidRPr="0039587B" w:rsidRDefault="00E06D51" w:rsidP="00F31922">
      <w:pPr>
        <w:autoSpaceDE w:val="0"/>
        <w:autoSpaceDN w:val="0"/>
        <w:adjustRightInd w:val="0"/>
        <w:spacing w:after="0"/>
        <w:ind w:left="709" w:hanging="709"/>
        <w:rPr>
          <w:rFonts w:cs="Arial"/>
          <w:b/>
          <w:szCs w:val="24"/>
        </w:rPr>
      </w:pPr>
      <w:r w:rsidRPr="00F31922">
        <w:rPr>
          <w:rFonts w:cs="Arial"/>
          <w:bCs/>
          <w:szCs w:val="24"/>
        </w:rPr>
        <w:t>2.3</w:t>
      </w:r>
      <w:r w:rsidRPr="0039587B">
        <w:rPr>
          <w:rFonts w:cs="Arial"/>
          <w:b/>
          <w:szCs w:val="24"/>
        </w:rPr>
        <w:tab/>
        <w:t xml:space="preserve">ICB </w:t>
      </w:r>
      <w:r w:rsidR="00DB614E" w:rsidRPr="0039587B">
        <w:rPr>
          <w:rFonts w:cs="Arial"/>
          <w:b/>
          <w:szCs w:val="24"/>
        </w:rPr>
        <w:t xml:space="preserve">Counter Fraud </w:t>
      </w:r>
      <w:r w:rsidRPr="0039587B">
        <w:rPr>
          <w:rFonts w:cs="Arial"/>
          <w:b/>
          <w:szCs w:val="24"/>
        </w:rPr>
        <w:t>Statutory Guidance</w:t>
      </w:r>
      <w:r w:rsidR="00F83874" w:rsidRPr="0039587B">
        <w:rPr>
          <w:rStyle w:val="FootnoteReference"/>
          <w:rFonts w:cs="Arial"/>
          <w:b/>
          <w:szCs w:val="24"/>
        </w:rPr>
        <w:footnoteReference w:id="4"/>
      </w:r>
    </w:p>
    <w:p w14:paraId="1304FDFA" w14:textId="3D705C48" w:rsidR="00DB614E" w:rsidRDefault="00DB614E" w:rsidP="00277E43">
      <w:pPr>
        <w:autoSpaceDE w:val="0"/>
        <w:autoSpaceDN w:val="0"/>
        <w:adjustRightInd w:val="0"/>
        <w:spacing w:after="0"/>
        <w:ind w:left="709" w:hanging="709"/>
        <w:jc w:val="both"/>
        <w:rPr>
          <w:rStyle w:val="A6"/>
          <w:rFonts w:asciiTheme="minorHAnsi" w:hAnsiTheme="minorHAnsi" w:cstheme="minorHAnsi"/>
          <w:color w:val="auto"/>
          <w:sz w:val="24"/>
          <w:szCs w:val="24"/>
        </w:rPr>
      </w:pPr>
      <w:r w:rsidRPr="0039587B">
        <w:rPr>
          <w:rStyle w:val="A6"/>
          <w:rFonts w:asciiTheme="minorHAnsi" w:hAnsiTheme="minorHAnsi" w:cstheme="minorHAnsi"/>
          <w:color w:val="auto"/>
          <w:sz w:val="24"/>
          <w:szCs w:val="24"/>
        </w:rPr>
        <w:tab/>
      </w:r>
      <w:r w:rsidR="00520525" w:rsidRPr="0039587B">
        <w:rPr>
          <w:rStyle w:val="A6"/>
          <w:rFonts w:asciiTheme="minorHAnsi" w:hAnsiTheme="minorHAnsi" w:cstheme="minorHAnsi"/>
          <w:color w:val="auto"/>
          <w:sz w:val="24"/>
          <w:szCs w:val="24"/>
        </w:rPr>
        <w:t xml:space="preserve">As per the </w:t>
      </w:r>
      <w:r w:rsidR="00CC65B7" w:rsidRPr="0039587B">
        <w:rPr>
          <w:rStyle w:val="A6"/>
          <w:rFonts w:asciiTheme="minorHAnsi" w:hAnsiTheme="minorHAnsi" w:cstheme="minorHAnsi"/>
          <w:color w:val="auto"/>
          <w:sz w:val="24"/>
          <w:szCs w:val="24"/>
        </w:rPr>
        <w:t>g</w:t>
      </w:r>
      <w:r w:rsidR="00520525" w:rsidRPr="0039587B">
        <w:rPr>
          <w:rStyle w:val="A6"/>
          <w:rFonts w:asciiTheme="minorHAnsi" w:hAnsiTheme="minorHAnsi" w:cstheme="minorHAnsi"/>
          <w:color w:val="auto"/>
          <w:sz w:val="24"/>
          <w:szCs w:val="24"/>
        </w:rPr>
        <w:t>uidance, t</w:t>
      </w:r>
      <w:r w:rsidR="008B29B0" w:rsidRPr="0039587B">
        <w:rPr>
          <w:rStyle w:val="A6"/>
          <w:rFonts w:asciiTheme="minorHAnsi" w:hAnsiTheme="minorHAnsi" w:cstheme="minorHAnsi"/>
          <w:color w:val="auto"/>
          <w:sz w:val="24"/>
          <w:szCs w:val="24"/>
        </w:rPr>
        <w:t xml:space="preserve">he ICB will liaise with </w:t>
      </w:r>
      <w:r w:rsidR="004B3FD2" w:rsidRPr="0039587B">
        <w:rPr>
          <w:rStyle w:val="A6"/>
          <w:rFonts w:asciiTheme="minorHAnsi" w:hAnsiTheme="minorHAnsi" w:cstheme="minorHAnsi"/>
          <w:color w:val="auto"/>
          <w:sz w:val="24"/>
          <w:szCs w:val="24"/>
        </w:rPr>
        <w:t xml:space="preserve">NHSE and </w:t>
      </w:r>
      <w:r w:rsidR="00CC65B7" w:rsidRPr="0039587B">
        <w:rPr>
          <w:rStyle w:val="A6"/>
          <w:rFonts w:asciiTheme="minorHAnsi" w:hAnsiTheme="minorHAnsi" w:cstheme="minorHAnsi"/>
          <w:color w:val="auto"/>
          <w:sz w:val="24"/>
          <w:szCs w:val="24"/>
        </w:rPr>
        <w:t>p</w:t>
      </w:r>
      <w:r w:rsidR="004B3FD2" w:rsidRPr="0039587B">
        <w:rPr>
          <w:rStyle w:val="A6"/>
          <w:rFonts w:asciiTheme="minorHAnsi" w:hAnsiTheme="minorHAnsi" w:cstheme="minorHAnsi"/>
          <w:color w:val="auto"/>
          <w:sz w:val="24"/>
          <w:szCs w:val="24"/>
        </w:rPr>
        <w:t>roviders</w:t>
      </w:r>
      <w:r w:rsidR="00520525" w:rsidRPr="0039587B">
        <w:rPr>
          <w:rStyle w:val="A6"/>
          <w:rFonts w:asciiTheme="minorHAnsi" w:hAnsiTheme="minorHAnsi" w:cstheme="minorHAnsi"/>
          <w:color w:val="auto"/>
          <w:sz w:val="24"/>
          <w:szCs w:val="24"/>
        </w:rPr>
        <w:t xml:space="preserve"> as </w:t>
      </w:r>
      <w:r w:rsidR="00D06064" w:rsidRPr="0039587B">
        <w:rPr>
          <w:rStyle w:val="A6"/>
          <w:rFonts w:asciiTheme="minorHAnsi" w:hAnsiTheme="minorHAnsi" w:cstheme="minorHAnsi"/>
          <w:color w:val="auto"/>
          <w:sz w:val="24"/>
          <w:szCs w:val="24"/>
        </w:rPr>
        <w:t>necessary</w:t>
      </w:r>
      <w:r w:rsidR="004B3FD2" w:rsidRPr="0039587B">
        <w:rPr>
          <w:rStyle w:val="A6"/>
          <w:rFonts w:asciiTheme="minorHAnsi" w:hAnsiTheme="minorHAnsi" w:cstheme="minorHAnsi"/>
          <w:color w:val="auto"/>
          <w:sz w:val="24"/>
          <w:szCs w:val="24"/>
        </w:rPr>
        <w:t xml:space="preserve"> in respect of any fraud allegations </w:t>
      </w:r>
      <w:r w:rsidR="00520525" w:rsidRPr="0039587B">
        <w:rPr>
          <w:rStyle w:val="A6"/>
          <w:rFonts w:asciiTheme="minorHAnsi" w:hAnsiTheme="minorHAnsi" w:cstheme="minorHAnsi"/>
          <w:color w:val="auto"/>
          <w:sz w:val="24"/>
          <w:szCs w:val="24"/>
        </w:rPr>
        <w:t xml:space="preserve">arising </w:t>
      </w:r>
      <w:r w:rsidR="00DE2E34" w:rsidRPr="0039587B">
        <w:rPr>
          <w:rStyle w:val="A6"/>
          <w:rFonts w:asciiTheme="minorHAnsi" w:hAnsiTheme="minorHAnsi" w:cstheme="minorHAnsi"/>
          <w:color w:val="auto"/>
          <w:sz w:val="24"/>
          <w:szCs w:val="24"/>
        </w:rPr>
        <w:t>around primary care provision</w:t>
      </w:r>
      <w:r w:rsidR="00CD37A5" w:rsidRPr="0039587B">
        <w:rPr>
          <w:rStyle w:val="A6"/>
          <w:rFonts w:asciiTheme="minorHAnsi" w:hAnsiTheme="minorHAnsi" w:cstheme="minorHAnsi"/>
          <w:color w:val="auto"/>
          <w:sz w:val="24"/>
          <w:szCs w:val="24"/>
        </w:rPr>
        <w:t xml:space="preserve">. Due consideration will be given to the nature of the allegations </w:t>
      </w:r>
      <w:r w:rsidR="00F53437" w:rsidRPr="0039587B">
        <w:rPr>
          <w:rStyle w:val="A6"/>
          <w:rFonts w:asciiTheme="minorHAnsi" w:hAnsiTheme="minorHAnsi" w:cstheme="minorHAnsi"/>
          <w:color w:val="auto"/>
          <w:sz w:val="24"/>
          <w:szCs w:val="24"/>
        </w:rPr>
        <w:t xml:space="preserve">raised </w:t>
      </w:r>
      <w:r w:rsidR="00CD37A5" w:rsidRPr="0039587B">
        <w:rPr>
          <w:rStyle w:val="A6"/>
          <w:rFonts w:asciiTheme="minorHAnsi" w:hAnsiTheme="minorHAnsi" w:cstheme="minorHAnsi"/>
          <w:color w:val="auto"/>
          <w:sz w:val="24"/>
          <w:szCs w:val="24"/>
        </w:rPr>
        <w:t xml:space="preserve">and </w:t>
      </w:r>
      <w:r w:rsidR="00F53437" w:rsidRPr="0039587B">
        <w:rPr>
          <w:rStyle w:val="A6"/>
          <w:rFonts w:asciiTheme="minorHAnsi" w:hAnsiTheme="minorHAnsi" w:cstheme="minorHAnsi"/>
          <w:color w:val="auto"/>
          <w:sz w:val="24"/>
          <w:szCs w:val="24"/>
        </w:rPr>
        <w:t xml:space="preserve">where the contractual responsibility </w:t>
      </w:r>
      <w:r w:rsidR="00445CB3" w:rsidRPr="0039587B">
        <w:rPr>
          <w:rStyle w:val="A6"/>
          <w:rFonts w:asciiTheme="minorHAnsi" w:hAnsiTheme="minorHAnsi" w:cstheme="minorHAnsi"/>
          <w:color w:val="auto"/>
          <w:sz w:val="24"/>
          <w:szCs w:val="24"/>
        </w:rPr>
        <w:t>resides</w:t>
      </w:r>
      <w:r w:rsidR="00F53437" w:rsidRPr="0039587B">
        <w:rPr>
          <w:rStyle w:val="A6"/>
          <w:rFonts w:asciiTheme="minorHAnsi" w:hAnsiTheme="minorHAnsi" w:cstheme="minorHAnsi"/>
          <w:color w:val="auto"/>
          <w:sz w:val="24"/>
          <w:szCs w:val="24"/>
        </w:rPr>
        <w:t xml:space="preserve"> for any primary care funds identified as being at risk of abuse. </w:t>
      </w:r>
      <w:r w:rsidR="00400908" w:rsidRPr="0039587B">
        <w:rPr>
          <w:rStyle w:val="A6"/>
          <w:rFonts w:asciiTheme="minorHAnsi" w:hAnsiTheme="minorHAnsi" w:cstheme="minorHAnsi"/>
          <w:color w:val="auto"/>
          <w:sz w:val="24"/>
          <w:szCs w:val="24"/>
        </w:rPr>
        <w:t>On occasions, t</w:t>
      </w:r>
      <w:r w:rsidR="00F53437" w:rsidRPr="0039587B">
        <w:rPr>
          <w:rStyle w:val="A6"/>
          <w:rFonts w:asciiTheme="minorHAnsi" w:hAnsiTheme="minorHAnsi" w:cstheme="minorHAnsi"/>
          <w:color w:val="auto"/>
          <w:sz w:val="24"/>
          <w:szCs w:val="24"/>
        </w:rPr>
        <w:t xml:space="preserve">his may necessitate </w:t>
      </w:r>
      <w:r w:rsidR="002F4C6F" w:rsidRPr="0039587B">
        <w:rPr>
          <w:rStyle w:val="A6"/>
          <w:rFonts w:asciiTheme="minorHAnsi" w:hAnsiTheme="minorHAnsi" w:cstheme="minorHAnsi"/>
          <w:color w:val="auto"/>
          <w:sz w:val="24"/>
          <w:szCs w:val="24"/>
        </w:rPr>
        <w:t xml:space="preserve">a multi-agency approach to </w:t>
      </w:r>
      <w:r w:rsidR="00400908" w:rsidRPr="0039587B">
        <w:rPr>
          <w:rStyle w:val="A6"/>
          <w:rFonts w:asciiTheme="minorHAnsi" w:hAnsiTheme="minorHAnsi" w:cstheme="minorHAnsi"/>
          <w:color w:val="auto"/>
          <w:sz w:val="24"/>
          <w:szCs w:val="24"/>
        </w:rPr>
        <w:t xml:space="preserve">an </w:t>
      </w:r>
      <w:r w:rsidR="002F4C6F" w:rsidRPr="0039587B">
        <w:rPr>
          <w:rStyle w:val="A6"/>
          <w:rFonts w:asciiTheme="minorHAnsi" w:hAnsiTheme="minorHAnsi" w:cstheme="minorHAnsi"/>
          <w:color w:val="auto"/>
          <w:sz w:val="24"/>
          <w:szCs w:val="24"/>
        </w:rPr>
        <w:t>investigation and the ICB</w:t>
      </w:r>
      <w:r w:rsidR="00400908" w:rsidRPr="0039587B">
        <w:rPr>
          <w:rStyle w:val="A6"/>
          <w:rFonts w:asciiTheme="minorHAnsi" w:hAnsiTheme="minorHAnsi" w:cstheme="minorHAnsi"/>
          <w:color w:val="auto"/>
          <w:sz w:val="24"/>
          <w:szCs w:val="24"/>
        </w:rPr>
        <w:t>’s</w:t>
      </w:r>
      <w:r w:rsidR="002F4C6F" w:rsidRPr="0039587B">
        <w:rPr>
          <w:rStyle w:val="A6"/>
          <w:rFonts w:asciiTheme="minorHAnsi" w:hAnsiTheme="minorHAnsi" w:cstheme="minorHAnsi"/>
          <w:color w:val="auto"/>
          <w:sz w:val="24"/>
          <w:szCs w:val="24"/>
        </w:rPr>
        <w:t xml:space="preserve"> Anti-Fraud </w:t>
      </w:r>
      <w:r w:rsidR="00685980" w:rsidRPr="0039587B">
        <w:rPr>
          <w:rStyle w:val="A6"/>
          <w:rFonts w:asciiTheme="minorHAnsi" w:hAnsiTheme="minorHAnsi" w:cstheme="minorHAnsi"/>
          <w:color w:val="auto"/>
          <w:sz w:val="24"/>
          <w:szCs w:val="24"/>
        </w:rPr>
        <w:t>Specialist</w:t>
      </w:r>
      <w:r w:rsidR="002F4C6F" w:rsidRPr="0039587B">
        <w:rPr>
          <w:rStyle w:val="A6"/>
          <w:rFonts w:asciiTheme="minorHAnsi" w:hAnsiTheme="minorHAnsi" w:cstheme="minorHAnsi"/>
          <w:color w:val="auto"/>
          <w:sz w:val="24"/>
          <w:szCs w:val="24"/>
        </w:rPr>
        <w:t xml:space="preserve"> will </w:t>
      </w:r>
      <w:r w:rsidR="00035714" w:rsidRPr="0039587B">
        <w:rPr>
          <w:rStyle w:val="A6"/>
          <w:rFonts w:asciiTheme="minorHAnsi" w:hAnsiTheme="minorHAnsi" w:cstheme="minorHAnsi"/>
          <w:color w:val="auto"/>
          <w:sz w:val="24"/>
          <w:szCs w:val="24"/>
        </w:rPr>
        <w:t>advise the ICB accordingly.</w:t>
      </w:r>
      <w:r w:rsidR="00602986" w:rsidRPr="0039587B">
        <w:rPr>
          <w:rStyle w:val="A6"/>
          <w:rFonts w:asciiTheme="minorHAnsi" w:hAnsiTheme="minorHAnsi" w:cstheme="minorHAnsi"/>
          <w:color w:val="auto"/>
          <w:sz w:val="24"/>
          <w:szCs w:val="24"/>
        </w:rPr>
        <w:t xml:space="preserve"> Similarly, the A</w:t>
      </w:r>
      <w:r w:rsidR="00685980" w:rsidRPr="0039587B">
        <w:rPr>
          <w:rStyle w:val="A6"/>
          <w:rFonts w:asciiTheme="minorHAnsi" w:hAnsiTheme="minorHAnsi" w:cstheme="minorHAnsi"/>
          <w:color w:val="auto"/>
          <w:sz w:val="24"/>
          <w:szCs w:val="24"/>
        </w:rPr>
        <w:t>FS</w:t>
      </w:r>
      <w:r w:rsidR="00602986" w:rsidRPr="0039587B">
        <w:rPr>
          <w:rStyle w:val="A6"/>
          <w:rFonts w:asciiTheme="minorHAnsi" w:hAnsiTheme="minorHAnsi" w:cstheme="minorHAnsi"/>
          <w:color w:val="auto"/>
          <w:sz w:val="24"/>
          <w:szCs w:val="24"/>
        </w:rPr>
        <w:t xml:space="preserve"> will advise on any other </w:t>
      </w:r>
      <w:r w:rsidR="004232C1" w:rsidRPr="0039587B">
        <w:rPr>
          <w:rStyle w:val="A6"/>
          <w:rFonts w:asciiTheme="minorHAnsi" w:hAnsiTheme="minorHAnsi" w:cstheme="minorHAnsi"/>
          <w:color w:val="auto"/>
          <w:sz w:val="24"/>
          <w:szCs w:val="24"/>
        </w:rPr>
        <w:t xml:space="preserve">counter fraud arrangements relating to primary care provision that may be necessary or </w:t>
      </w:r>
      <w:r w:rsidR="00D06064" w:rsidRPr="0039587B">
        <w:rPr>
          <w:rStyle w:val="A6"/>
          <w:rFonts w:asciiTheme="minorHAnsi" w:hAnsiTheme="minorHAnsi" w:cstheme="minorHAnsi"/>
          <w:color w:val="auto"/>
          <w:sz w:val="24"/>
          <w:szCs w:val="24"/>
        </w:rPr>
        <w:t>appropriate.</w:t>
      </w:r>
      <w:r w:rsidR="003038E8" w:rsidRPr="0039587B">
        <w:rPr>
          <w:rStyle w:val="A6"/>
          <w:rFonts w:asciiTheme="minorHAnsi" w:hAnsiTheme="minorHAnsi" w:cstheme="minorHAnsi"/>
          <w:color w:val="auto"/>
          <w:sz w:val="24"/>
          <w:szCs w:val="24"/>
        </w:rPr>
        <w:t xml:space="preserve"> The A</w:t>
      </w:r>
      <w:r w:rsidR="00685980" w:rsidRPr="0039587B">
        <w:rPr>
          <w:rStyle w:val="A6"/>
          <w:rFonts w:asciiTheme="minorHAnsi" w:hAnsiTheme="minorHAnsi" w:cstheme="minorHAnsi"/>
          <w:color w:val="auto"/>
          <w:sz w:val="24"/>
          <w:szCs w:val="24"/>
        </w:rPr>
        <w:t>FS</w:t>
      </w:r>
      <w:r w:rsidR="003038E8" w:rsidRPr="0039587B">
        <w:rPr>
          <w:rStyle w:val="A6"/>
          <w:rFonts w:asciiTheme="minorHAnsi" w:hAnsiTheme="minorHAnsi" w:cstheme="minorHAnsi"/>
          <w:color w:val="auto"/>
          <w:sz w:val="24"/>
          <w:szCs w:val="24"/>
        </w:rPr>
        <w:t xml:space="preserve"> will ensure ICB compliance with the relevant requirements of the guidance.</w:t>
      </w:r>
    </w:p>
    <w:p w14:paraId="6AC74F72" w14:textId="77777777" w:rsidR="00F31922" w:rsidRDefault="00F31922" w:rsidP="00277E43">
      <w:pPr>
        <w:autoSpaceDE w:val="0"/>
        <w:autoSpaceDN w:val="0"/>
        <w:adjustRightInd w:val="0"/>
        <w:spacing w:after="0"/>
        <w:ind w:left="709" w:hanging="709"/>
        <w:jc w:val="both"/>
        <w:rPr>
          <w:rStyle w:val="A6"/>
          <w:rFonts w:asciiTheme="minorHAnsi" w:hAnsiTheme="minorHAnsi" w:cstheme="minorHAnsi"/>
          <w:color w:val="auto"/>
          <w:sz w:val="24"/>
          <w:szCs w:val="24"/>
        </w:rPr>
      </w:pPr>
    </w:p>
    <w:p w14:paraId="343962E1" w14:textId="4634607B" w:rsidR="005D231C" w:rsidRPr="005D231C" w:rsidRDefault="00E867E3" w:rsidP="00F31922">
      <w:pPr>
        <w:autoSpaceDE w:val="0"/>
        <w:autoSpaceDN w:val="0"/>
        <w:adjustRightInd w:val="0"/>
        <w:spacing w:after="0"/>
        <w:ind w:left="709" w:hanging="709"/>
        <w:jc w:val="both"/>
        <w:rPr>
          <w:rFonts w:asciiTheme="minorHAnsi" w:hAnsiTheme="minorHAnsi" w:cstheme="minorHAnsi"/>
          <w:b/>
          <w:bCs/>
          <w:color w:val="auto"/>
          <w:szCs w:val="24"/>
        </w:rPr>
      </w:pPr>
      <w:r w:rsidRPr="00F31922">
        <w:rPr>
          <w:rStyle w:val="A6"/>
          <w:rFonts w:asciiTheme="minorHAnsi" w:hAnsiTheme="minorHAnsi" w:cstheme="minorHAnsi"/>
          <w:color w:val="auto"/>
          <w:sz w:val="24"/>
          <w:szCs w:val="24"/>
        </w:rPr>
        <w:t>2.4</w:t>
      </w:r>
      <w:r w:rsidRPr="005D231C">
        <w:rPr>
          <w:rStyle w:val="A6"/>
          <w:rFonts w:asciiTheme="minorHAnsi" w:hAnsiTheme="minorHAnsi" w:cstheme="minorHAnsi"/>
          <w:b/>
          <w:bCs/>
          <w:color w:val="auto"/>
          <w:sz w:val="24"/>
          <w:szCs w:val="24"/>
        </w:rPr>
        <w:tab/>
      </w:r>
      <w:r w:rsidRPr="005D231C">
        <w:rPr>
          <w:rFonts w:asciiTheme="minorHAnsi" w:hAnsiTheme="minorHAnsi" w:cstheme="minorHAnsi"/>
          <w:b/>
          <w:bCs/>
          <w:color w:val="auto"/>
          <w:szCs w:val="24"/>
        </w:rPr>
        <w:t xml:space="preserve">NHS England and ICB </w:t>
      </w:r>
      <w:r w:rsidR="0039587B">
        <w:rPr>
          <w:rFonts w:asciiTheme="minorHAnsi" w:hAnsiTheme="minorHAnsi" w:cstheme="minorHAnsi"/>
          <w:b/>
          <w:bCs/>
          <w:color w:val="auto"/>
          <w:szCs w:val="24"/>
        </w:rPr>
        <w:t>C</w:t>
      </w:r>
      <w:r w:rsidRPr="005D231C">
        <w:rPr>
          <w:rFonts w:asciiTheme="minorHAnsi" w:hAnsiTheme="minorHAnsi" w:cstheme="minorHAnsi"/>
          <w:b/>
          <w:bCs/>
          <w:color w:val="auto"/>
          <w:szCs w:val="24"/>
        </w:rPr>
        <w:t xml:space="preserve">ounter </w:t>
      </w:r>
      <w:r w:rsidR="0039587B">
        <w:rPr>
          <w:rFonts w:asciiTheme="minorHAnsi" w:hAnsiTheme="minorHAnsi" w:cstheme="minorHAnsi"/>
          <w:b/>
          <w:bCs/>
          <w:color w:val="auto"/>
          <w:szCs w:val="24"/>
        </w:rPr>
        <w:t>F</w:t>
      </w:r>
      <w:r w:rsidRPr="005D231C">
        <w:rPr>
          <w:rFonts w:asciiTheme="minorHAnsi" w:hAnsiTheme="minorHAnsi" w:cstheme="minorHAnsi"/>
          <w:b/>
          <w:bCs/>
          <w:color w:val="auto"/>
          <w:szCs w:val="24"/>
        </w:rPr>
        <w:t xml:space="preserve">raud </w:t>
      </w:r>
      <w:r w:rsidR="0039587B">
        <w:rPr>
          <w:rFonts w:asciiTheme="minorHAnsi" w:hAnsiTheme="minorHAnsi" w:cstheme="minorHAnsi"/>
          <w:b/>
          <w:bCs/>
          <w:color w:val="auto"/>
          <w:szCs w:val="24"/>
        </w:rPr>
        <w:t>R</w:t>
      </w:r>
      <w:r w:rsidRPr="005D231C">
        <w:rPr>
          <w:rFonts w:asciiTheme="minorHAnsi" w:hAnsiTheme="minorHAnsi" w:cstheme="minorHAnsi"/>
          <w:b/>
          <w:bCs/>
          <w:color w:val="auto"/>
          <w:szCs w:val="24"/>
        </w:rPr>
        <w:t xml:space="preserve">esponsibilities </w:t>
      </w:r>
      <w:r w:rsidR="0039587B">
        <w:rPr>
          <w:rFonts w:asciiTheme="minorHAnsi" w:hAnsiTheme="minorHAnsi" w:cstheme="minorHAnsi"/>
          <w:b/>
          <w:bCs/>
          <w:color w:val="auto"/>
          <w:szCs w:val="24"/>
        </w:rPr>
        <w:t>in</w:t>
      </w:r>
      <w:r w:rsidRPr="005D231C">
        <w:rPr>
          <w:rFonts w:asciiTheme="minorHAnsi" w:hAnsiTheme="minorHAnsi" w:cstheme="minorHAnsi"/>
          <w:b/>
          <w:bCs/>
          <w:color w:val="auto"/>
          <w:szCs w:val="24"/>
        </w:rPr>
        <w:t xml:space="preserve"> </w:t>
      </w:r>
      <w:r w:rsidR="0039587B">
        <w:rPr>
          <w:rFonts w:asciiTheme="minorHAnsi" w:hAnsiTheme="minorHAnsi" w:cstheme="minorHAnsi"/>
          <w:b/>
          <w:bCs/>
          <w:color w:val="auto"/>
          <w:szCs w:val="24"/>
        </w:rPr>
        <w:t>P</w:t>
      </w:r>
      <w:r w:rsidRPr="005D231C">
        <w:rPr>
          <w:rFonts w:asciiTheme="minorHAnsi" w:hAnsiTheme="minorHAnsi" w:cstheme="minorHAnsi"/>
          <w:b/>
          <w:bCs/>
          <w:color w:val="auto"/>
          <w:szCs w:val="24"/>
        </w:rPr>
        <w:t xml:space="preserve">rimary </w:t>
      </w:r>
      <w:r w:rsidR="0039587B">
        <w:rPr>
          <w:rFonts w:asciiTheme="minorHAnsi" w:hAnsiTheme="minorHAnsi" w:cstheme="minorHAnsi"/>
          <w:b/>
          <w:bCs/>
          <w:color w:val="auto"/>
          <w:szCs w:val="24"/>
        </w:rPr>
        <w:t>C</w:t>
      </w:r>
      <w:r w:rsidRPr="005D231C">
        <w:rPr>
          <w:rFonts w:asciiTheme="minorHAnsi" w:hAnsiTheme="minorHAnsi" w:cstheme="minorHAnsi"/>
          <w:b/>
          <w:bCs/>
          <w:color w:val="auto"/>
          <w:szCs w:val="24"/>
        </w:rPr>
        <w:t xml:space="preserve">are </w:t>
      </w:r>
    </w:p>
    <w:p w14:paraId="303877BB" w14:textId="77777777" w:rsidR="0039587B" w:rsidRDefault="00E867E3" w:rsidP="00277E43">
      <w:pPr>
        <w:autoSpaceDE w:val="0"/>
        <w:autoSpaceDN w:val="0"/>
        <w:adjustRightInd w:val="0"/>
        <w:spacing w:after="0"/>
        <w:ind w:left="709"/>
        <w:jc w:val="both"/>
        <w:rPr>
          <w:rFonts w:asciiTheme="minorHAnsi" w:hAnsiTheme="minorHAnsi" w:cstheme="minorHAnsi"/>
          <w:color w:val="auto"/>
          <w:szCs w:val="24"/>
        </w:rPr>
      </w:pPr>
      <w:r w:rsidRPr="00E867E3">
        <w:rPr>
          <w:rFonts w:asciiTheme="minorHAnsi" w:hAnsiTheme="minorHAnsi" w:cstheme="minorHAnsi"/>
          <w:color w:val="auto"/>
          <w:szCs w:val="24"/>
        </w:rPr>
        <w:lastRenderedPageBreak/>
        <w:t xml:space="preserve">The delegation of the commissioning of primary care services </w:t>
      </w:r>
      <w:r w:rsidR="005D231C" w:rsidRPr="005D231C">
        <w:rPr>
          <w:rFonts w:asciiTheme="minorHAnsi" w:hAnsiTheme="minorHAnsi" w:cstheme="minorHAnsi"/>
          <w:color w:val="auto"/>
          <w:szCs w:val="24"/>
        </w:rPr>
        <w:t>(general practice, dental, pharmaceutical and ophthalmic services)</w:t>
      </w:r>
      <w:r w:rsidR="005D231C">
        <w:rPr>
          <w:rFonts w:asciiTheme="minorHAnsi" w:hAnsiTheme="minorHAnsi" w:cstheme="minorHAnsi"/>
          <w:color w:val="auto"/>
          <w:szCs w:val="24"/>
        </w:rPr>
        <w:t xml:space="preserve"> </w:t>
      </w:r>
      <w:r w:rsidRPr="00E867E3">
        <w:rPr>
          <w:rFonts w:asciiTheme="minorHAnsi" w:hAnsiTheme="minorHAnsi" w:cstheme="minorHAnsi"/>
          <w:color w:val="auto"/>
          <w:szCs w:val="24"/>
        </w:rPr>
        <w:t>to ICBs is enhanced when compared to CCGs. However, as NHS England retains accountability for these services, NHS England is responsible for ensuring that appropriate counter</w:t>
      </w:r>
      <w:r w:rsidR="0039587B">
        <w:rPr>
          <w:rFonts w:asciiTheme="minorHAnsi" w:hAnsiTheme="minorHAnsi" w:cstheme="minorHAnsi"/>
          <w:color w:val="auto"/>
          <w:szCs w:val="24"/>
        </w:rPr>
        <w:t xml:space="preserve"> </w:t>
      </w:r>
      <w:r w:rsidRPr="00E867E3">
        <w:rPr>
          <w:rFonts w:asciiTheme="minorHAnsi" w:hAnsiTheme="minorHAnsi" w:cstheme="minorHAnsi"/>
          <w:color w:val="auto"/>
          <w:szCs w:val="24"/>
        </w:rPr>
        <w:t>fraud arrangements are in place and retains investigative responsibility for allegations of economic crime. As such, any fraud concerns identified in relation to delegated services should be reported immediately to the NHS England Counter Fraud team.</w:t>
      </w:r>
    </w:p>
    <w:p w14:paraId="321EB614" w14:textId="77777777" w:rsidR="00F31922" w:rsidRDefault="00F31922" w:rsidP="00277E43">
      <w:pPr>
        <w:autoSpaceDE w:val="0"/>
        <w:autoSpaceDN w:val="0"/>
        <w:adjustRightInd w:val="0"/>
        <w:spacing w:after="0"/>
        <w:ind w:left="709"/>
        <w:jc w:val="both"/>
        <w:rPr>
          <w:rFonts w:asciiTheme="minorHAnsi" w:hAnsiTheme="minorHAnsi" w:cstheme="minorHAnsi"/>
          <w:color w:val="auto"/>
          <w:szCs w:val="24"/>
        </w:rPr>
      </w:pPr>
    </w:p>
    <w:p w14:paraId="6FB151CE" w14:textId="58E5C97D" w:rsidR="0039587B" w:rsidRDefault="00E867E3" w:rsidP="00277E43">
      <w:pPr>
        <w:autoSpaceDE w:val="0"/>
        <w:autoSpaceDN w:val="0"/>
        <w:adjustRightInd w:val="0"/>
        <w:spacing w:after="0"/>
        <w:ind w:left="709"/>
        <w:jc w:val="both"/>
        <w:rPr>
          <w:rFonts w:asciiTheme="minorHAnsi" w:hAnsiTheme="minorHAnsi" w:cstheme="minorHAnsi"/>
          <w:color w:val="auto"/>
          <w:szCs w:val="24"/>
        </w:rPr>
      </w:pPr>
      <w:r w:rsidRPr="00E867E3">
        <w:rPr>
          <w:rFonts w:asciiTheme="minorHAnsi" w:hAnsiTheme="minorHAnsi" w:cstheme="minorHAnsi"/>
          <w:color w:val="auto"/>
          <w:szCs w:val="24"/>
        </w:rPr>
        <w:t xml:space="preserve">For primary care services that are commissioned directly by ICBs, and for which ICBs are accountable (ie not a delegated function, such as local enhanced services), it is the responsibility of ICBs to investigate and ensure appropriate counter fraud arrangements are in place in relation to these services (in compliance with NHSCFA issued NHS requirements and guidance). </w:t>
      </w:r>
    </w:p>
    <w:p w14:paraId="026F9A1A" w14:textId="77777777" w:rsidR="00DC19AE" w:rsidRDefault="00DC19AE" w:rsidP="00277E43">
      <w:pPr>
        <w:autoSpaceDE w:val="0"/>
        <w:autoSpaceDN w:val="0"/>
        <w:adjustRightInd w:val="0"/>
        <w:spacing w:after="0"/>
        <w:ind w:left="709"/>
        <w:jc w:val="both"/>
        <w:rPr>
          <w:rFonts w:asciiTheme="minorHAnsi" w:hAnsiTheme="minorHAnsi" w:cstheme="minorHAnsi"/>
          <w:color w:val="auto"/>
          <w:szCs w:val="24"/>
        </w:rPr>
      </w:pPr>
    </w:p>
    <w:p w14:paraId="1EEB8F1B" w14:textId="77777777" w:rsidR="00DC19AE" w:rsidRDefault="00DC19AE" w:rsidP="00DC19AE">
      <w:pPr>
        <w:autoSpaceDE w:val="0"/>
        <w:autoSpaceDN w:val="0"/>
        <w:adjustRightInd w:val="0"/>
        <w:spacing w:after="0"/>
        <w:jc w:val="both"/>
        <w:rPr>
          <w:rFonts w:asciiTheme="minorHAnsi" w:hAnsiTheme="minorHAnsi" w:cstheme="minorHAnsi"/>
          <w:color w:val="auto"/>
          <w:szCs w:val="24"/>
        </w:rPr>
      </w:pPr>
      <w:r>
        <w:rPr>
          <w:rFonts w:asciiTheme="minorHAnsi" w:hAnsiTheme="minorHAnsi" w:cstheme="minorHAnsi"/>
          <w:color w:val="auto"/>
          <w:szCs w:val="24"/>
        </w:rPr>
        <w:t>2.5</w:t>
      </w:r>
      <w:r>
        <w:rPr>
          <w:rFonts w:asciiTheme="minorHAnsi" w:hAnsiTheme="minorHAnsi" w:cstheme="minorHAnsi"/>
          <w:color w:val="auto"/>
          <w:szCs w:val="24"/>
        </w:rPr>
        <w:tab/>
      </w:r>
      <w:r w:rsidRPr="00DC19AE">
        <w:rPr>
          <w:rFonts w:asciiTheme="minorHAnsi" w:hAnsiTheme="minorHAnsi" w:cstheme="minorHAnsi"/>
          <w:b/>
          <w:bCs/>
          <w:color w:val="auto"/>
          <w:szCs w:val="24"/>
        </w:rPr>
        <w:t>ICB counter fraud responsibilities in other areas</w:t>
      </w:r>
      <w:r w:rsidRPr="00DC19AE">
        <w:rPr>
          <w:rFonts w:asciiTheme="minorHAnsi" w:hAnsiTheme="minorHAnsi" w:cstheme="minorHAnsi"/>
          <w:color w:val="auto"/>
          <w:szCs w:val="24"/>
        </w:rPr>
        <w:t xml:space="preserve"> </w:t>
      </w:r>
    </w:p>
    <w:p w14:paraId="6D0F277A" w14:textId="77777777" w:rsidR="00E72730" w:rsidRDefault="00DC19AE" w:rsidP="00DC19AE">
      <w:pPr>
        <w:autoSpaceDE w:val="0"/>
        <w:autoSpaceDN w:val="0"/>
        <w:adjustRightInd w:val="0"/>
        <w:spacing w:after="0"/>
        <w:ind w:left="709"/>
        <w:jc w:val="both"/>
        <w:rPr>
          <w:rFonts w:asciiTheme="minorHAnsi" w:hAnsiTheme="minorHAnsi" w:cstheme="minorHAnsi"/>
          <w:color w:val="auto"/>
          <w:szCs w:val="24"/>
        </w:rPr>
      </w:pPr>
      <w:r w:rsidRPr="00DC19AE">
        <w:rPr>
          <w:rFonts w:asciiTheme="minorHAnsi" w:hAnsiTheme="minorHAnsi" w:cstheme="minorHAnsi"/>
          <w:color w:val="auto"/>
          <w:szCs w:val="24"/>
        </w:rPr>
        <w:t xml:space="preserve">The ICB investigative responsibility in certain areas, particularly corporate, are more straightforward. </w:t>
      </w:r>
      <w:r>
        <w:rPr>
          <w:rFonts w:asciiTheme="minorHAnsi" w:hAnsiTheme="minorHAnsi" w:cstheme="minorHAnsi"/>
          <w:color w:val="auto"/>
          <w:szCs w:val="24"/>
        </w:rPr>
        <w:t xml:space="preserve">The </w:t>
      </w:r>
      <w:r w:rsidRPr="00DC19AE">
        <w:rPr>
          <w:rFonts w:asciiTheme="minorHAnsi" w:hAnsiTheme="minorHAnsi" w:cstheme="minorHAnsi"/>
          <w:color w:val="auto"/>
          <w:szCs w:val="24"/>
        </w:rPr>
        <w:t xml:space="preserve">ICB is responsible for ensuring appropriate counter fraud arrangements are in place in these areas. </w:t>
      </w:r>
    </w:p>
    <w:p w14:paraId="0420CA88" w14:textId="77777777" w:rsidR="00E72730" w:rsidRDefault="00E72730" w:rsidP="00DC19AE">
      <w:pPr>
        <w:autoSpaceDE w:val="0"/>
        <w:autoSpaceDN w:val="0"/>
        <w:adjustRightInd w:val="0"/>
        <w:spacing w:after="0"/>
        <w:ind w:left="709"/>
        <w:jc w:val="both"/>
        <w:rPr>
          <w:rFonts w:asciiTheme="minorHAnsi" w:hAnsiTheme="minorHAnsi" w:cstheme="minorHAnsi"/>
          <w:color w:val="auto"/>
          <w:szCs w:val="24"/>
        </w:rPr>
      </w:pPr>
    </w:p>
    <w:p w14:paraId="4255DD54" w14:textId="0E971198" w:rsidR="00DC19AE" w:rsidRDefault="00DC19AE" w:rsidP="00DC19AE">
      <w:pPr>
        <w:autoSpaceDE w:val="0"/>
        <w:autoSpaceDN w:val="0"/>
        <w:adjustRightInd w:val="0"/>
        <w:spacing w:after="0"/>
        <w:ind w:left="709"/>
        <w:jc w:val="both"/>
        <w:rPr>
          <w:rFonts w:asciiTheme="minorHAnsi" w:hAnsiTheme="minorHAnsi" w:cstheme="minorHAnsi"/>
          <w:color w:val="auto"/>
          <w:szCs w:val="24"/>
        </w:rPr>
      </w:pPr>
      <w:r w:rsidRPr="00DC19AE">
        <w:rPr>
          <w:rFonts w:asciiTheme="minorHAnsi" w:hAnsiTheme="minorHAnsi" w:cstheme="minorHAnsi"/>
          <w:color w:val="auto"/>
          <w:szCs w:val="24"/>
        </w:rPr>
        <w:t>For example, a payroll fraud relating to an ICB employee (directly employed, seconded or off-payroll worker), a procurement fraud relating to an ICB held contract, patient fraud, a continuing healthcare or personal health budget fraud. In all these examples, the potential loss and investigative responsibility would sit with the ICB LCFS</w:t>
      </w:r>
      <w:r w:rsidR="00E72730">
        <w:rPr>
          <w:rFonts w:asciiTheme="minorHAnsi" w:hAnsiTheme="minorHAnsi" w:cstheme="minorHAnsi"/>
          <w:color w:val="auto"/>
          <w:szCs w:val="24"/>
        </w:rPr>
        <w:t xml:space="preserve">. </w:t>
      </w:r>
    </w:p>
    <w:p w14:paraId="1747BDBB" w14:textId="77777777" w:rsidR="00F31922" w:rsidRDefault="00F31922" w:rsidP="00277E43">
      <w:pPr>
        <w:autoSpaceDE w:val="0"/>
        <w:autoSpaceDN w:val="0"/>
        <w:adjustRightInd w:val="0"/>
        <w:spacing w:after="0"/>
        <w:ind w:left="709"/>
        <w:jc w:val="both"/>
        <w:rPr>
          <w:rFonts w:asciiTheme="minorHAnsi" w:hAnsiTheme="minorHAnsi" w:cstheme="minorHAnsi"/>
          <w:color w:val="auto"/>
          <w:szCs w:val="24"/>
        </w:rPr>
      </w:pPr>
    </w:p>
    <w:p w14:paraId="490409AD" w14:textId="65E2EE40" w:rsidR="00FA6003" w:rsidRPr="00A2171B" w:rsidRDefault="00FC7D68" w:rsidP="00F31922">
      <w:pPr>
        <w:autoSpaceDE w:val="0"/>
        <w:autoSpaceDN w:val="0"/>
        <w:adjustRightInd w:val="0"/>
        <w:spacing w:after="0"/>
        <w:ind w:left="709" w:hanging="709"/>
        <w:rPr>
          <w:rFonts w:cs="Arial"/>
          <w:b/>
          <w:szCs w:val="24"/>
        </w:rPr>
      </w:pPr>
      <w:r w:rsidRPr="001E7A46">
        <w:rPr>
          <w:rFonts w:cs="Arial"/>
          <w:bCs/>
          <w:szCs w:val="24"/>
        </w:rPr>
        <w:t>2.</w:t>
      </w:r>
      <w:r w:rsidR="00E72730">
        <w:rPr>
          <w:rFonts w:cs="Arial"/>
          <w:bCs/>
          <w:szCs w:val="24"/>
        </w:rPr>
        <w:t>6</w:t>
      </w:r>
      <w:r w:rsidR="00FA6003" w:rsidRPr="00A2171B">
        <w:rPr>
          <w:rFonts w:cs="Arial"/>
          <w:b/>
          <w:szCs w:val="24"/>
        </w:rPr>
        <w:tab/>
        <w:t>Fraud</w:t>
      </w:r>
      <w:r w:rsidR="00FA6003" w:rsidRPr="00A2171B">
        <w:rPr>
          <w:rStyle w:val="FootnoteReference"/>
          <w:rFonts w:cs="Arial"/>
          <w:b/>
          <w:szCs w:val="24"/>
        </w:rPr>
        <w:footnoteReference w:id="5"/>
      </w:r>
      <w:r w:rsidR="00FA6003" w:rsidRPr="00A2171B">
        <w:rPr>
          <w:rFonts w:cs="Arial"/>
          <w:b/>
          <w:szCs w:val="24"/>
        </w:rPr>
        <w:t xml:space="preserve"> </w:t>
      </w:r>
    </w:p>
    <w:p w14:paraId="3AF4058B" w14:textId="77777777" w:rsidR="00DA2FF4" w:rsidRDefault="00FA6003" w:rsidP="00277E43">
      <w:pPr>
        <w:tabs>
          <w:tab w:val="left" w:pos="709"/>
          <w:tab w:val="left" w:pos="6540"/>
        </w:tabs>
        <w:spacing w:after="0"/>
        <w:ind w:left="680" w:hanging="709"/>
        <w:jc w:val="both"/>
      </w:pPr>
      <w:r w:rsidRPr="00A2171B">
        <w:rPr>
          <w:rFonts w:cs="Arial"/>
          <w:i/>
          <w:szCs w:val="24"/>
        </w:rPr>
        <w:tab/>
      </w:r>
      <w:r w:rsidR="00DA2FF4" w:rsidRPr="00666307">
        <w:t>The Fraud Act 2006 introduced an entirely new way of investigating and prosecuting fraud</w:t>
      </w:r>
      <w:r w:rsidR="00BD54F6">
        <w:t>, which can relate to money, property or other benefits of value</w:t>
      </w:r>
      <w:r w:rsidR="00DA2FF4" w:rsidRPr="00666307">
        <w:t>.  Previ</w:t>
      </w:r>
      <w:r w:rsidR="00DA2FF4">
        <w:t>ously, the word ‘fraud’ was an umbrella</w:t>
      </w:r>
      <w:r w:rsidR="00DA2FF4" w:rsidRPr="00666307">
        <w:t xml:space="preserve"> term used to cover a variety of criminal offences falling under various legislative acts.  It is no longer necessary to prove that a person has been deceived, or for a fraud to be successful.  The focus is now on the dishonest behaviour of the suspect and their intent to make a gain either for themselves or another; to cause a loss to anoth</w:t>
      </w:r>
      <w:r w:rsidR="00DA2FF4">
        <w:t xml:space="preserve">er; or, expose </w:t>
      </w:r>
      <w:r w:rsidR="00DA2FF4" w:rsidRPr="008D6A7F">
        <w:t>another to a risk of a loss</w:t>
      </w:r>
      <w:r w:rsidR="00DA2FF4" w:rsidRPr="00666307">
        <w:t>.</w:t>
      </w:r>
    </w:p>
    <w:p w14:paraId="6DA647F1" w14:textId="77777777" w:rsidR="00F31922" w:rsidRPr="00666307" w:rsidRDefault="00F31922" w:rsidP="00277E43">
      <w:pPr>
        <w:tabs>
          <w:tab w:val="left" w:pos="709"/>
          <w:tab w:val="left" w:pos="6540"/>
        </w:tabs>
        <w:spacing w:after="0"/>
        <w:ind w:left="680" w:hanging="709"/>
        <w:jc w:val="both"/>
      </w:pPr>
    </w:p>
    <w:p w14:paraId="3E857B37" w14:textId="77777777" w:rsidR="00DA2FF4" w:rsidRPr="00666307" w:rsidRDefault="00DA2FF4" w:rsidP="0058549F">
      <w:pPr>
        <w:tabs>
          <w:tab w:val="left" w:pos="680"/>
          <w:tab w:val="left" w:pos="6540"/>
        </w:tabs>
        <w:ind w:left="680"/>
        <w:jc w:val="both"/>
      </w:pPr>
      <w:r w:rsidRPr="00666307">
        <w:t xml:space="preserve">There are several specific offences under the Fraud Act 2006; however, there are three primary ways in which it can be committed that are likely to be investigated by the </w:t>
      </w:r>
      <w:r>
        <w:t>AFS</w:t>
      </w:r>
      <w:r w:rsidRPr="00666307">
        <w:t xml:space="preserve">; </w:t>
      </w:r>
    </w:p>
    <w:p w14:paraId="21D4BF07" w14:textId="77777777" w:rsidR="00DA2FF4" w:rsidRDefault="00DA2FF4" w:rsidP="00DA2FF4">
      <w:pPr>
        <w:tabs>
          <w:tab w:val="left" w:pos="680"/>
          <w:tab w:val="left" w:pos="6540"/>
        </w:tabs>
        <w:jc w:val="both"/>
      </w:pPr>
      <w:r>
        <w:tab/>
      </w:r>
      <w:r w:rsidRPr="00666307">
        <w:t xml:space="preserve">The </w:t>
      </w:r>
      <w:r w:rsidRPr="003516DB">
        <w:t>offence</w:t>
      </w:r>
      <w:r w:rsidRPr="00666307">
        <w:t xml:space="preserve"> of fraud can be committed in three ways:</w:t>
      </w:r>
    </w:p>
    <w:p w14:paraId="79B14568" w14:textId="77777777" w:rsidR="00DA2FF4" w:rsidRDefault="00DA2FF4" w:rsidP="0058549F">
      <w:pPr>
        <w:numPr>
          <w:ilvl w:val="0"/>
          <w:numId w:val="27"/>
        </w:numPr>
        <w:tabs>
          <w:tab w:val="left" w:pos="1418"/>
          <w:tab w:val="left" w:pos="6540"/>
        </w:tabs>
        <w:spacing w:after="0" w:line="240" w:lineRule="auto"/>
        <w:ind w:left="993"/>
        <w:jc w:val="both"/>
      </w:pPr>
      <w:r w:rsidRPr="00B345F1">
        <w:rPr>
          <w:b/>
        </w:rPr>
        <w:t>Fraud by false representation (s.2)</w:t>
      </w:r>
      <w:r w:rsidRPr="00666307">
        <w:t xml:space="preserve"> – lying about something using any means, e.g. falsifying a CV or NHS job application form</w:t>
      </w:r>
    </w:p>
    <w:p w14:paraId="20C0AD21" w14:textId="77777777" w:rsidR="00DA2FF4" w:rsidRPr="00666307" w:rsidRDefault="00DA2FF4" w:rsidP="0058549F">
      <w:pPr>
        <w:tabs>
          <w:tab w:val="left" w:pos="1418"/>
          <w:tab w:val="left" w:pos="6540"/>
        </w:tabs>
        <w:spacing w:after="120"/>
        <w:ind w:left="993" w:hanging="709"/>
        <w:jc w:val="both"/>
      </w:pPr>
    </w:p>
    <w:p w14:paraId="1ABE98B1" w14:textId="77777777" w:rsidR="0058549F" w:rsidRDefault="00DA2FF4" w:rsidP="0058549F">
      <w:pPr>
        <w:numPr>
          <w:ilvl w:val="0"/>
          <w:numId w:val="27"/>
        </w:numPr>
        <w:tabs>
          <w:tab w:val="left" w:pos="1418"/>
          <w:tab w:val="left" w:pos="6540"/>
        </w:tabs>
        <w:spacing w:after="0" w:line="240" w:lineRule="auto"/>
        <w:ind w:left="993"/>
        <w:jc w:val="both"/>
      </w:pPr>
      <w:r w:rsidRPr="00B345F1">
        <w:rPr>
          <w:b/>
        </w:rPr>
        <w:t>Fraud by failing to disclose (s.3)</w:t>
      </w:r>
      <w:r w:rsidRPr="00666307">
        <w:t xml:space="preserve"> – not saying something when you have a legal duty to do so, e.g. failing to declare a conviction, disqualification or commercial interest when such information may have an impact on your NHS role, duties or obligation and where you are required to declare such information as part of a legal commitment to do so.</w:t>
      </w:r>
    </w:p>
    <w:p w14:paraId="1CF47FA4" w14:textId="77777777" w:rsidR="0058549F" w:rsidRDefault="0058549F" w:rsidP="00372080">
      <w:pPr>
        <w:tabs>
          <w:tab w:val="left" w:pos="1418"/>
          <w:tab w:val="left" w:pos="6540"/>
        </w:tabs>
        <w:spacing w:after="120"/>
        <w:ind w:left="993" w:hanging="709"/>
        <w:jc w:val="both"/>
      </w:pPr>
    </w:p>
    <w:p w14:paraId="6AD1790A" w14:textId="01D7936C" w:rsidR="0058549F" w:rsidRDefault="00DA2FF4" w:rsidP="0058549F">
      <w:pPr>
        <w:numPr>
          <w:ilvl w:val="0"/>
          <w:numId w:val="27"/>
        </w:numPr>
        <w:tabs>
          <w:tab w:val="left" w:pos="1418"/>
          <w:tab w:val="left" w:pos="6540"/>
        </w:tabs>
        <w:spacing w:after="0" w:line="240" w:lineRule="auto"/>
        <w:ind w:left="993"/>
        <w:jc w:val="both"/>
      </w:pPr>
      <w:r w:rsidRPr="0058549F">
        <w:rPr>
          <w:b/>
        </w:rPr>
        <w:t xml:space="preserve">Fraud by </w:t>
      </w:r>
      <w:r w:rsidR="006E476A">
        <w:rPr>
          <w:b/>
        </w:rPr>
        <w:t>abuse of a position of trust</w:t>
      </w:r>
      <w:r w:rsidRPr="0058549F">
        <w:rPr>
          <w:b/>
        </w:rPr>
        <w:t xml:space="preserve"> (s.4)</w:t>
      </w:r>
      <w:r w:rsidRPr="00666307">
        <w:t xml:space="preserve"> – abusing a position where there is an expectation to safeguard the financial interests of another person or organisation, e.g. a carer abusing their access to patients</w:t>
      </w:r>
      <w:r w:rsidR="00F23470">
        <w:t>’</w:t>
      </w:r>
      <w:r w:rsidRPr="00666307">
        <w:t xml:space="preserve"> monies, or an employee using commercially confidential NHS information to make a personal gain.</w:t>
      </w:r>
    </w:p>
    <w:p w14:paraId="011D52E6" w14:textId="77777777" w:rsidR="0058549F" w:rsidRDefault="0058549F" w:rsidP="0058549F">
      <w:pPr>
        <w:tabs>
          <w:tab w:val="left" w:pos="680"/>
          <w:tab w:val="left" w:pos="6540"/>
        </w:tabs>
        <w:spacing w:after="120"/>
        <w:ind w:left="709"/>
        <w:jc w:val="both"/>
      </w:pPr>
    </w:p>
    <w:p w14:paraId="5D01E226" w14:textId="77777777" w:rsidR="00DA2FF4" w:rsidRDefault="00DA2FF4" w:rsidP="001E7A46">
      <w:pPr>
        <w:tabs>
          <w:tab w:val="left" w:pos="680"/>
          <w:tab w:val="left" w:pos="6540"/>
        </w:tabs>
        <w:spacing w:after="0"/>
        <w:ind w:left="709"/>
        <w:jc w:val="both"/>
      </w:pPr>
      <w:r w:rsidRPr="00666307">
        <w:t>It should be noted that all offences under the</w:t>
      </w:r>
      <w:r>
        <w:t xml:space="preserve"> Fraud Act 2006 occur where the </w:t>
      </w:r>
      <w:r w:rsidRPr="00666307">
        <w:t xml:space="preserve">act or omission is committed dishonestly and with intent to cause gain or loss.  The gain or loss does not have to succeed, so long as the intent is there.  Successful prosecutions under the Fraud Act 2006 may result in an unlimited fine and/or a potential custodial sentence of up to 10 years. </w:t>
      </w:r>
    </w:p>
    <w:p w14:paraId="6DE1711E" w14:textId="77777777" w:rsidR="001E7A46" w:rsidRDefault="001E7A46" w:rsidP="001E7A46">
      <w:pPr>
        <w:tabs>
          <w:tab w:val="left" w:pos="680"/>
          <w:tab w:val="left" w:pos="6540"/>
        </w:tabs>
        <w:spacing w:after="0"/>
        <w:ind w:left="709"/>
        <w:jc w:val="both"/>
      </w:pPr>
    </w:p>
    <w:p w14:paraId="2C4DA62C" w14:textId="6247AA5F" w:rsidR="00FA6003" w:rsidRPr="00A2171B" w:rsidRDefault="00FC7D68" w:rsidP="001E7A46">
      <w:pPr>
        <w:autoSpaceDE w:val="0"/>
        <w:autoSpaceDN w:val="0"/>
        <w:adjustRightInd w:val="0"/>
        <w:spacing w:after="0"/>
        <w:ind w:left="709" w:hanging="709"/>
        <w:rPr>
          <w:rFonts w:cs="Arial"/>
          <w:b/>
          <w:szCs w:val="24"/>
        </w:rPr>
      </w:pPr>
      <w:r w:rsidRPr="001E7A46">
        <w:rPr>
          <w:rFonts w:cs="Arial"/>
          <w:bCs/>
          <w:szCs w:val="24"/>
        </w:rPr>
        <w:t>2.</w:t>
      </w:r>
      <w:r w:rsidR="00E72730">
        <w:rPr>
          <w:rFonts w:cs="Arial"/>
          <w:bCs/>
          <w:szCs w:val="24"/>
        </w:rPr>
        <w:t>7</w:t>
      </w:r>
      <w:r>
        <w:rPr>
          <w:rFonts w:cs="Arial"/>
          <w:b/>
          <w:szCs w:val="24"/>
        </w:rPr>
        <w:tab/>
        <w:t>Bribery and C</w:t>
      </w:r>
      <w:r w:rsidR="00FA6003" w:rsidRPr="00A2171B">
        <w:rPr>
          <w:rFonts w:cs="Arial"/>
          <w:b/>
          <w:szCs w:val="24"/>
        </w:rPr>
        <w:t>orruption</w:t>
      </w:r>
      <w:r w:rsidR="006A1EEC">
        <w:rPr>
          <w:rStyle w:val="FootnoteReference"/>
          <w:rFonts w:cs="Arial"/>
          <w:b/>
          <w:szCs w:val="24"/>
        </w:rPr>
        <w:footnoteReference w:id="6"/>
      </w:r>
    </w:p>
    <w:p w14:paraId="39ECA72C" w14:textId="727E3BBE" w:rsidR="00096A3B" w:rsidRDefault="00096A3B" w:rsidP="0090770C">
      <w:pPr>
        <w:tabs>
          <w:tab w:val="left" w:pos="680"/>
          <w:tab w:val="left" w:pos="1418"/>
        </w:tabs>
        <w:spacing w:after="0"/>
        <w:ind w:left="680"/>
        <w:jc w:val="both"/>
      </w:pPr>
      <w:r>
        <w:t xml:space="preserve">The </w:t>
      </w:r>
      <w:r w:rsidR="003A0397" w:rsidRPr="003A0397">
        <w:t>ICB</w:t>
      </w:r>
      <w:r w:rsidRPr="003A0397">
        <w:t xml:space="preserve"> </w:t>
      </w:r>
      <w:r w:rsidRPr="00666307">
        <w:t>adopts a ‘zero tolerance’ attitude towards bribery and does not, and will not, pay or accept bribes or offers of inducement to or</w:t>
      </w:r>
      <w:r>
        <w:t xml:space="preserve"> from anyone, for any purpose. </w:t>
      </w:r>
    </w:p>
    <w:p w14:paraId="6048BCB1" w14:textId="77777777" w:rsidR="0090770C" w:rsidRDefault="0090770C" w:rsidP="0090770C">
      <w:pPr>
        <w:tabs>
          <w:tab w:val="left" w:pos="680"/>
          <w:tab w:val="left" w:pos="1418"/>
        </w:tabs>
        <w:spacing w:after="0"/>
        <w:ind w:left="680"/>
        <w:jc w:val="both"/>
      </w:pPr>
    </w:p>
    <w:p w14:paraId="46D61DDF" w14:textId="7A38D8CD" w:rsidR="00096A3B" w:rsidRDefault="00096A3B" w:rsidP="0090770C">
      <w:pPr>
        <w:tabs>
          <w:tab w:val="left" w:pos="680"/>
          <w:tab w:val="left" w:pos="1418"/>
        </w:tabs>
        <w:spacing w:after="0"/>
        <w:ind w:left="680"/>
        <w:jc w:val="both"/>
      </w:pPr>
      <w:r w:rsidRPr="00666307">
        <w:t xml:space="preserve">The </w:t>
      </w:r>
      <w:r w:rsidR="003A0397">
        <w:t xml:space="preserve">ICB </w:t>
      </w:r>
      <w:r w:rsidRPr="00666307">
        <w:t>is fully committed to the objective of preventing bribery and will ensure that adequate procedures, which are proportionate to our risks, are in place to prevent bribery</w:t>
      </w:r>
      <w:r>
        <w:t>.</w:t>
      </w:r>
    </w:p>
    <w:p w14:paraId="64A6A349" w14:textId="77777777" w:rsidR="0090770C" w:rsidRPr="005D4B7D" w:rsidRDefault="0090770C" w:rsidP="0090770C">
      <w:pPr>
        <w:tabs>
          <w:tab w:val="left" w:pos="680"/>
          <w:tab w:val="left" w:pos="1418"/>
        </w:tabs>
        <w:spacing w:after="0"/>
        <w:ind w:left="680"/>
        <w:jc w:val="both"/>
      </w:pPr>
    </w:p>
    <w:p w14:paraId="1F44DA84" w14:textId="77777777" w:rsidR="00096A3B" w:rsidRDefault="00096A3B" w:rsidP="00096A3B">
      <w:pPr>
        <w:tabs>
          <w:tab w:val="left" w:pos="680"/>
          <w:tab w:val="left" w:pos="6540"/>
        </w:tabs>
        <w:ind w:left="709"/>
        <w:jc w:val="both"/>
      </w:pPr>
      <w:r>
        <w:t>The Bribery Act 2010 reformed</w:t>
      </w:r>
      <w:r w:rsidRPr="00666307">
        <w:t xml:space="preserve"> the criminal law of bribery, making it a criminal offence to</w:t>
      </w:r>
      <w:r>
        <w:t>:</w:t>
      </w:r>
    </w:p>
    <w:p w14:paraId="2F7FC003" w14:textId="77777777" w:rsidR="00096A3B" w:rsidRDefault="00096A3B" w:rsidP="00E72730">
      <w:pPr>
        <w:pStyle w:val="ListParagraph"/>
        <w:ind w:left="993" w:hanging="11"/>
      </w:pPr>
      <w:r w:rsidRPr="00096A3B">
        <w:t>Give, promise or offer a bribe (s.1), and/or</w:t>
      </w:r>
    </w:p>
    <w:p w14:paraId="43668320" w14:textId="77777777" w:rsidR="00096A3B" w:rsidRPr="00BA55A6" w:rsidRDefault="00096A3B" w:rsidP="00E72730">
      <w:pPr>
        <w:pStyle w:val="ListParagraph"/>
        <w:ind w:left="993" w:hanging="11"/>
      </w:pPr>
      <w:r w:rsidRPr="004253B4">
        <w:t>Request, agree to receive or accept a bribe (s.2).</w:t>
      </w:r>
    </w:p>
    <w:p w14:paraId="1C17FBC9" w14:textId="77777777" w:rsidR="0090770C" w:rsidRDefault="0090770C" w:rsidP="001E7A46">
      <w:pPr>
        <w:tabs>
          <w:tab w:val="left" w:pos="680"/>
          <w:tab w:val="left" w:pos="6540"/>
        </w:tabs>
        <w:spacing w:after="0"/>
        <w:ind w:left="680"/>
        <w:jc w:val="both"/>
      </w:pPr>
    </w:p>
    <w:p w14:paraId="4EC14109" w14:textId="4A182A34" w:rsidR="00096A3B" w:rsidRDefault="00096A3B" w:rsidP="001E7A46">
      <w:pPr>
        <w:tabs>
          <w:tab w:val="left" w:pos="680"/>
          <w:tab w:val="left" w:pos="6540"/>
        </w:tabs>
        <w:spacing w:after="0"/>
        <w:ind w:left="680"/>
        <w:jc w:val="both"/>
      </w:pPr>
      <w:r w:rsidRPr="00666307">
        <w:t>Corruption is generally considered to be an “umbrella” term covering such various activities as bribery, corrupt preferential treat</w:t>
      </w:r>
      <w:r>
        <w:t xml:space="preserve">ment, kickbacks, </w:t>
      </w:r>
      <w:r w:rsidRPr="008D6A7F">
        <w:t>cronyism, theft or</w:t>
      </w:r>
      <w:r>
        <w:t xml:space="preserve"> embezzlement.  </w:t>
      </w:r>
      <w:r w:rsidRPr="00666307">
        <w:t xml:space="preserve">Under the 2010 Act, however, bribery is now a series of specific offences. </w:t>
      </w:r>
    </w:p>
    <w:p w14:paraId="0E4D17DA" w14:textId="77777777" w:rsidR="001E7A46" w:rsidRPr="00666307" w:rsidRDefault="001E7A46" w:rsidP="001E7A46">
      <w:pPr>
        <w:tabs>
          <w:tab w:val="left" w:pos="680"/>
          <w:tab w:val="left" w:pos="6540"/>
        </w:tabs>
        <w:spacing w:after="0"/>
        <w:ind w:left="680"/>
        <w:jc w:val="both"/>
      </w:pPr>
    </w:p>
    <w:p w14:paraId="66E8CB03" w14:textId="77777777" w:rsidR="00096A3B" w:rsidRDefault="00096A3B" w:rsidP="0090770C">
      <w:pPr>
        <w:tabs>
          <w:tab w:val="left" w:pos="680"/>
          <w:tab w:val="left" w:pos="6540"/>
        </w:tabs>
        <w:spacing w:after="0"/>
        <w:ind w:left="680"/>
        <w:jc w:val="both"/>
        <w:rPr>
          <w:b/>
          <w:i/>
        </w:rPr>
      </w:pPr>
      <w:r w:rsidRPr="00666307">
        <w:t xml:space="preserve">Generally, bribery is defined as: </w:t>
      </w:r>
      <w:r w:rsidRPr="00096A3B">
        <w:rPr>
          <w:b/>
          <w:i/>
        </w:rPr>
        <w:t>an inducement or reward offered, promised or provided to someone to perform their functions or activities improperly in order to gain a personal, commercial, regulatory and/or contractual advantage.</w:t>
      </w:r>
    </w:p>
    <w:p w14:paraId="5CFCFF0D" w14:textId="77777777" w:rsidR="001E7A46" w:rsidRPr="00666307" w:rsidRDefault="001E7A46" w:rsidP="0090770C">
      <w:pPr>
        <w:tabs>
          <w:tab w:val="left" w:pos="680"/>
          <w:tab w:val="left" w:pos="6540"/>
        </w:tabs>
        <w:spacing w:after="0"/>
        <w:ind w:left="680"/>
        <w:jc w:val="both"/>
      </w:pPr>
    </w:p>
    <w:p w14:paraId="0BC11CA4" w14:textId="5CC71E87" w:rsidR="00096A3B" w:rsidRDefault="00096A3B" w:rsidP="0090770C">
      <w:pPr>
        <w:tabs>
          <w:tab w:val="left" w:pos="680"/>
          <w:tab w:val="left" w:pos="6540"/>
        </w:tabs>
        <w:spacing w:after="0"/>
        <w:ind w:left="680"/>
        <w:jc w:val="both"/>
      </w:pPr>
      <w:r w:rsidRPr="00666307">
        <w:lastRenderedPageBreak/>
        <w:t xml:space="preserve">Examples of bribery in an NHS context could be a contractor attempting to influence a procurement decision-maker by giving them an extra benefit or gift as part of a tender exercise; or a medical or pharmaceutical company providing holidays or other excessive hospitality to a clinician in order to influence them to persuade their </w:t>
      </w:r>
      <w:r w:rsidR="003A0397">
        <w:t>ICB</w:t>
      </w:r>
      <w:r w:rsidRPr="00666307">
        <w:t xml:space="preserve"> to purchase that company’s particular clinical supplies.</w:t>
      </w:r>
    </w:p>
    <w:p w14:paraId="2FC5810F" w14:textId="77777777" w:rsidR="001E7A46" w:rsidRDefault="001E7A46" w:rsidP="0090770C">
      <w:pPr>
        <w:tabs>
          <w:tab w:val="left" w:pos="680"/>
          <w:tab w:val="left" w:pos="6540"/>
        </w:tabs>
        <w:spacing w:after="0"/>
        <w:ind w:left="680"/>
        <w:jc w:val="both"/>
      </w:pPr>
    </w:p>
    <w:p w14:paraId="0A747E4C" w14:textId="77777777" w:rsidR="00096A3B" w:rsidRDefault="00096A3B" w:rsidP="0090770C">
      <w:pPr>
        <w:tabs>
          <w:tab w:val="left" w:pos="680"/>
          <w:tab w:val="left" w:pos="6540"/>
        </w:tabs>
        <w:spacing w:after="0"/>
        <w:ind w:left="680"/>
        <w:jc w:val="both"/>
      </w:pPr>
      <w:r w:rsidRPr="00666307">
        <w:t>A bribe does not have to be in cash; it may be the awarding of a contract, the provision of gifts, hospitality, sponsorship, the promise of work or some other benefit.  The persons making and receiving the bribe may be acting on behalf of others – under the Bribery Act 2010, all parties involved may be pros</w:t>
      </w:r>
      <w:r>
        <w:t xml:space="preserve">ecuted for a bribery offence.  </w:t>
      </w:r>
    </w:p>
    <w:p w14:paraId="3F45BECC" w14:textId="77777777" w:rsidR="001E7A46" w:rsidRDefault="001E7A46" w:rsidP="0090770C">
      <w:pPr>
        <w:tabs>
          <w:tab w:val="left" w:pos="680"/>
          <w:tab w:val="left" w:pos="6540"/>
        </w:tabs>
        <w:spacing w:after="0"/>
        <w:ind w:left="680"/>
        <w:jc w:val="both"/>
      </w:pPr>
    </w:p>
    <w:p w14:paraId="321DDE5C" w14:textId="17C2226A" w:rsidR="00096A3B" w:rsidRDefault="00096A3B" w:rsidP="00096A3B">
      <w:pPr>
        <w:tabs>
          <w:tab w:val="left" w:pos="680"/>
          <w:tab w:val="left" w:pos="6540"/>
        </w:tabs>
        <w:ind w:left="680"/>
        <w:jc w:val="both"/>
      </w:pPr>
      <w:r>
        <w:t xml:space="preserve">All </w:t>
      </w:r>
      <w:r w:rsidRPr="001B01F1">
        <w:t xml:space="preserve">staff are reminded to ensure that they are transparent in respect of recording any gifts, hospitality or sponsorship and they should refer to the separate </w:t>
      </w:r>
      <w:r w:rsidR="003A0397">
        <w:t xml:space="preserve">ICB’s </w:t>
      </w:r>
      <w:r>
        <w:t xml:space="preserve">policy, the </w:t>
      </w:r>
      <w:r w:rsidRPr="002B01E9">
        <w:t>‘Conflict of Interest Policy’</w:t>
      </w:r>
      <w:r w:rsidRPr="001B01F1">
        <w:t xml:space="preserve"> covering:</w:t>
      </w:r>
    </w:p>
    <w:p w14:paraId="3EE84477" w14:textId="77777777" w:rsidR="00096A3B" w:rsidRDefault="00096A3B" w:rsidP="00E72730">
      <w:pPr>
        <w:pStyle w:val="ListParagraph"/>
      </w:pPr>
      <w:r w:rsidRPr="001B01F1">
        <w:t>Acceptance of Gifts and Hospitality</w:t>
      </w:r>
    </w:p>
    <w:p w14:paraId="6F976949" w14:textId="4B036827" w:rsidR="00096A3B" w:rsidRDefault="00096A3B" w:rsidP="00E72730">
      <w:pPr>
        <w:pStyle w:val="ListParagraph"/>
      </w:pPr>
      <w:r w:rsidRPr="001B01F1">
        <w:t>Declaration</w:t>
      </w:r>
      <w:r w:rsidR="00F23470">
        <w:t>s</w:t>
      </w:r>
      <w:r w:rsidRPr="001B01F1">
        <w:t xml:space="preserve"> of Interest</w:t>
      </w:r>
    </w:p>
    <w:p w14:paraId="1EAF107B" w14:textId="77777777" w:rsidR="00096A3B" w:rsidRDefault="00096A3B" w:rsidP="00E72730">
      <w:pPr>
        <w:pStyle w:val="ListParagraph"/>
      </w:pPr>
      <w:r w:rsidRPr="001B01F1">
        <w:t>Sponsorship</w:t>
      </w:r>
    </w:p>
    <w:p w14:paraId="6E29693F" w14:textId="77777777" w:rsidR="004A36B9" w:rsidRPr="001B01F1" w:rsidRDefault="004A36B9" w:rsidP="00E72730">
      <w:pPr>
        <w:pStyle w:val="ListParagraph"/>
      </w:pPr>
    </w:p>
    <w:p w14:paraId="3D17F502" w14:textId="4C5E543C" w:rsidR="00096A3B" w:rsidRDefault="00096A3B" w:rsidP="004A36B9">
      <w:pPr>
        <w:tabs>
          <w:tab w:val="left" w:pos="680"/>
          <w:tab w:val="left" w:pos="6540"/>
        </w:tabs>
        <w:spacing w:after="0"/>
        <w:ind w:left="680"/>
        <w:jc w:val="both"/>
      </w:pPr>
      <w:r>
        <w:t>T</w:t>
      </w:r>
      <w:r w:rsidRPr="00666307">
        <w:t xml:space="preserve">he Bribery Act 2010 applies to (and can be triggered by) everyone “associated” with this </w:t>
      </w:r>
      <w:r w:rsidR="003A0397" w:rsidRPr="003A0397">
        <w:t>ICB</w:t>
      </w:r>
      <w:r w:rsidRPr="003A0397">
        <w:t xml:space="preserve"> </w:t>
      </w:r>
      <w:r w:rsidRPr="00666307">
        <w:t>who performs services for us, or on our behalf, or who provides us with goods.  This includes those who work for and with us, such as employees, agents, subsidiaries, contractors and suppliers (regardless of whether they are incorporated or not). The term ‘associated persons’ has an intentionally wide interpretat</w:t>
      </w:r>
      <w:r>
        <w:t>ion under the Bribery Act 2010.</w:t>
      </w:r>
    </w:p>
    <w:p w14:paraId="5640A736" w14:textId="77777777" w:rsidR="001E7A46" w:rsidRDefault="001E7A46" w:rsidP="004A36B9">
      <w:pPr>
        <w:tabs>
          <w:tab w:val="left" w:pos="680"/>
          <w:tab w:val="left" w:pos="6540"/>
        </w:tabs>
        <w:spacing w:after="0"/>
        <w:ind w:left="680"/>
        <w:jc w:val="both"/>
      </w:pPr>
    </w:p>
    <w:p w14:paraId="5B1F1BA7" w14:textId="77777777" w:rsidR="00782830" w:rsidRDefault="00782830" w:rsidP="004A36B9">
      <w:pPr>
        <w:tabs>
          <w:tab w:val="left" w:pos="680"/>
          <w:tab w:val="left" w:pos="6540"/>
        </w:tabs>
        <w:spacing w:after="0"/>
        <w:ind w:left="680"/>
        <w:jc w:val="both"/>
      </w:pPr>
      <w:r>
        <w:t>Sanctions, following a successful prosecution, are similar to those of the Fraud Act 2006.</w:t>
      </w:r>
    </w:p>
    <w:p w14:paraId="1B45FDE7" w14:textId="77777777" w:rsidR="001E7A46" w:rsidRDefault="001E7A46" w:rsidP="004A36B9">
      <w:pPr>
        <w:tabs>
          <w:tab w:val="left" w:pos="680"/>
          <w:tab w:val="left" w:pos="6540"/>
        </w:tabs>
        <w:spacing w:after="0"/>
        <w:ind w:left="680"/>
        <w:jc w:val="both"/>
      </w:pPr>
    </w:p>
    <w:p w14:paraId="5374ABE9" w14:textId="7EDB1654" w:rsidR="00FA6003" w:rsidRPr="001E7A46" w:rsidRDefault="00FC7D68" w:rsidP="001E7A46">
      <w:pPr>
        <w:pStyle w:val="Heading1"/>
      </w:pPr>
      <w:bookmarkStart w:id="3" w:name="_Toc118215695"/>
      <w:r w:rsidRPr="001E7A46">
        <w:t>3</w:t>
      </w:r>
      <w:r w:rsidR="001E7A46">
        <w:t>.0</w:t>
      </w:r>
      <w:r w:rsidRPr="001E7A46">
        <w:tab/>
        <w:t>Roles and R</w:t>
      </w:r>
      <w:r w:rsidR="00FA6003" w:rsidRPr="001E7A46">
        <w:t>esponsibilities</w:t>
      </w:r>
      <w:bookmarkEnd w:id="3"/>
    </w:p>
    <w:p w14:paraId="508E579A" w14:textId="77777777" w:rsidR="004A36B9" w:rsidRDefault="000E2769" w:rsidP="004A36B9">
      <w:pPr>
        <w:spacing w:after="0"/>
        <w:ind w:left="720"/>
        <w:jc w:val="both"/>
        <w:rPr>
          <w:rFonts w:cs="Arial"/>
        </w:rPr>
      </w:pPr>
      <w:r w:rsidRPr="00666307">
        <w:rPr>
          <w:rFonts w:cs="Arial"/>
        </w:rPr>
        <w:t>Through our day-to-day work, we</w:t>
      </w:r>
      <w:r>
        <w:rPr>
          <w:rFonts w:cs="Arial"/>
        </w:rPr>
        <w:t>, i.e. all staff,</w:t>
      </w:r>
      <w:r w:rsidRPr="00666307">
        <w:rPr>
          <w:rFonts w:cs="Arial"/>
        </w:rPr>
        <w:t xml:space="preserve"> are in the best position to recognise any specific risks within our own areas of responsibility.  We also have a duty to ensure that those risks – however large or small – are identified and eliminated.  Where you believe the opportunity for fraud, corruption or bribery exists, whether because of poor procedures or oversight, you should report it to the </w:t>
      </w:r>
      <w:r>
        <w:rPr>
          <w:rFonts w:cs="Arial"/>
        </w:rPr>
        <w:t>A</w:t>
      </w:r>
      <w:r w:rsidRPr="00666307">
        <w:rPr>
          <w:rFonts w:cs="Arial"/>
        </w:rPr>
        <w:t>FS or the NHS Fraud and Corruption Reporting Line and/or online Fraud Reporting Form.</w:t>
      </w:r>
    </w:p>
    <w:p w14:paraId="3DF3E61B" w14:textId="72520B74" w:rsidR="000E2769" w:rsidRDefault="000E2769" w:rsidP="004A36B9">
      <w:pPr>
        <w:spacing w:after="0"/>
        <w:ind w:left="720"/>
        <w:jc w:val="both"/>
        <w:rPr>
          <w:rFonts w:cs="Arial"/>
        </w:rPr>
      </w:pPr>
      <w:r w:rsidRPr="00666307">
        <w:rPr>
          <w:rFonts w:cs="Arial"/>
        </w:rPr>
        <w:t xml:space="preserve">  </w:t>
      </w:r>
    </w:p>
    <w:p w14:paraId="50CF7931" w14:textId="77777777" w:rsidR="000E2769" w:rsidRDefault="000E2769" w:rsidP="004A36B9">
      <w:pPr>
        <w:spacing w:after="0"/>
        <w:ind w:left="720"/>
        <w:jc w:val="both"/>
        <w:rPr>
          <w:rFonts w:cs="Arial"/>
        </w:rPr>
      </w:pPr>
      <w:r w:rsidRPr="00666307">
        <w:rPr>
          <w:rFonts w:cs="Arial"/>
        </w:rPr>
        <w:t>This section states the roles and responsibilities of employees and other relevant parties in reporting fraud or corruption.</w:t>
      </w:r>
    </w:p>
    <w:p w14:paraId="6A5B21C6" w14:textId="77777777" w:rsidR="004A36B9" w:rsidRDefault="004A36B9" w:rsidP="004A36B9">
      <w:pPr>
        <w:spacing w:after="0"/>
        <w:ind w:left="720"/>
        <w:jc w:val="both"/>
        <w:rPr>
          <w:rFonts w:cs="Arial"/>
        </w:rPr>
      </w:pPr>
    </w:p>
    <w:p w14:paraId="42692F68" w14:textId="23E63914" w:rsidR="00FA6003" w:rsidRPr="000E7941" w:rsidRDefault="00FA6003" w:rsidP="004A36B9">
      <w:pPr>
        <w:tabs>
          <w:tab w:val="left" w:pos="1134"/>
          <w:tab w:val="left" w:pos="1700"/>
          <w:tab w:val="left" w:pos="5385"/>
          <w:tab w:val="left" w:pos="6236"/>
          <w:tab w:val="left" w:pos="8503"/>
        </w:tabs>
        <w:suppressAutoHyphens/>
        <w:spacing w:after="0"/>
        <w:ind w:left="709" w:hanging="709"/>
        <w:rPr>
          <w:rFonts w:cs="Arial"/>
          <w:b/>
          <w:szCs w:val="24"/>
        </w:rPr>
      </w:pPr>
      <w:r w:rsidRPr="001E7A46">
        <w:rPr>
          <w:rFonts w:cs="Arial"/>
          <w:bCs/>
          <w:szCs w:val="24"/>
        </w:rPr>
        <w:t>3.1</w:t>
      </w:r>
      <w:r w:rsidRPr="00A2171B">
        <w:rPr>
          <w:rFonts w:cs="Arial"/>
          <w:b/>
          <w:szCs w:val="24"/>
        </w:rPr>
        <w:tab/>
        <w:t>Chief Executive</w:t>
      </w:r>
    </w:p>
    <w:p w14:paraId="584C841E" w14:textId="17EA457E" w:rsidR="008A564E" w:rsidRDefault="008A564E" w:rsidP="004A36B9">
      <w:pPr>
        <w:spacing w:after="0"/>
        <w:ind w:left="720"/>
        <w:jc w:val="both"/>
        <w:rPr>
          <w:rFonts w:cs="Arial"/>
        </w:rPr>
      </w:pPr>
      <w:r>
        <w:rPr>
          <w:rFonts w:cs="Arial"/>
        </w:rPr>
        <w:lastRenderedPageBreak/>
        <w:t xml:space="preserve">The </w:t>
      </w:r>
      <w:r w:rsidR="003A0397">
        <w:rPr>
          <w:rFonts w:cs="Arial"/>
        </w:rPr>
        <w:t>ICB</w:t>
      </w:r>
      <w:r w:rsidRPr="00666307">
        <w:rPr>
          <w:rFonts w:cs="Arial"/>
        </w:rPr>
        <w:t>‘s Chief Executive</w:t>
      </w:r>
      <w:r>
        <w:rPr>
          <w:rFonts w:cs="Arial"/>
        </w:rPr>
        <w:t>,</w:t>
      </w:r>
      <w:r w:rsidRPr="00666307">
        <w:rPr>
          <w:rFonts w:cs="Arial"/>
        </w:rPr>
        <w:t xml:space="preserve"> </w:t>
      </w:r>
      <w:r>
        <w:rPr>
          <w:rFonts w:cs="Arial"/>
        </w:rPr>
        <w:t xml:space="preserve">as the organisations accountable officer, has overall responsibility for securing funds, assets and resources entrusted to it, including instances of fraud, bribery and corruption. </w:t>
      </w:r>
    </w:p>
    <w:p w14:paraId="64A15315" w14:textId="77777777" w:rsidR="004A36B9" w:rsidRDefault="004A36B9" w:rsidP="004A36B9">
      <w:pPr>
        <w:spacing w:after="0"/>
        <w:ind w:left="720"/>
        <w:jc w:val="both"/>
        <w:rPr>
          <w:rFonts w:cs="Arial"/>
        </w:rPr>
      </w:pPr>
    </w:p>
    <w:p w14:paraId="0A755CDA" w14:textId="4FCF3F95" w:rsidR="008A564E" w:rsidRDefault="008A564E" w:rsidP="004A36B9">
      <w:pPr>
        <w:spacing w:after="0"/>
        <w:ind w:left="720"/>
        <w:jc w:val="both"/>
        <w:rPr>
          <w:rFonts w:cs="Arial"/>
        </w:rPr>
      </w:pPr>
      <w:r>
        <w:rPr>
          <w:rFonts w:cs="Arial"/>
        </w:rPr>
        <w:t>The Chief Executive</w:t>
      </w:r>
      <w:r w:rsidR="00433D4F">
        <w:rPr>
          <w:rFonts w:cs="Arial"/>
        </w:rPr>
        <w:t>/ Chief Officer</w:t>
      </w:r>
      <w:r>
        <w:rPr>
          <w:rFonts w:cs="Arial"/>
        </w:rPr>
        <w:t xml:space="preserve"> must ensure adequate policies and procedures are in place to protect the organisation and the public funds it receives.</w:t>
      </w:r>
      <w:r w:rsidRPr="00666307">
        <w:rPr>
          <w:rFonts w:cs="Arial"/>
        </w:rPr>
        <w:t xml:space="preserve">  However, responsibility for the operation and maintenance of controls falls directly to line managers and requires the involvement of all </w:t>
      </w:r>
      <w:r w:rsidR="00F17A1B">
        <w:rPr>
          <w:rFonts w:cs="Arial"/>
        </w:rPr>
        <w:t xml:space="preserve">ICB </w:t>
      </w:r>
      <w:r w:rsidRPr="00666307">
        <w:rPr>
          <w:rFonts w:cs="Arial"/>
        </w:rPr>
        <w:t xml:space="preserve">employees. </w:t>
      </w:r>
      <w:r>
        <w:rPr>
          <w:rFonts w:cs="Arial"/>
        </w:rPr>
        <w:t xml:space="preserve">The </w:t>
      </w:r>
      <w:r w:rsidR="00F17A1B">
        <w:rPr>
          <w:rFonts w:cs="Arial"/>
        </w:rPr>
        <w:t xml:space="preserve">ICB </w:t>
      </w:r>
      <w:r w:rsidRPr="00666307">
        <w:rPr>
          <w:rFonts w:cs="Arial"/>
        </w:rPr>
        <w:t xml:space="preserve">therefore has a duty to ensure employees who are involved in or who are managing internal control systems receive adequate training and support to carry out their responsibilities. Therefore, the Chief Executive and </w:t>
      </w:r>
      <w:r>
        <w:rPr>
          <w:rFonts w:cs="Arial"/>
        </w:rPr>
        <w:t>Chief Finance Officer</w:t>
      </w:r>
      <w:r w:rsidRPr="00666307">
        <w:rPr>
          <w:rFonts w:cs="Arial"/>
        </w:rPr>
        <w:t xml:space="preserve"> will monitor and ensure compliance with this policy.</w:t>
      </w:r>
    </w:p>
    <w:p w14:paraId="7CA9A239" w14:textId="77777777" w:rsidR="004A36B9" w:rsidRDefault="004A36B9" w:rsidP="004A36B9">
      <w:pPr>
        <w:spacing w:after="0"/>
        <w:ind w:left="720"/>
        <w:jc w:val="both"/>
        <w:rPr>
          <w:rFonts w:cs="Arial"/>
        </w:rPr>
      </w:pPr>
    </w:p>
    <w:p w14:paraId="1E40C7E0" w14:textId="77777777" w:rsidR="004A36B9" w:rsidRDefault="004A36B9" w:rsidP="004A36B9">
      <w:pPr>
        <w:spacing w:after="0"/>
        <w:ind w:left="720"/>
        <w:jc w:val="both"/>
        <w:rPr>
          <w:rFonts w:cs="Arial"/>
        </w:rPr>
      </w:pPr>
    </w:p>
    <w:p w14:paraId="5377C487" w14:textId="32DAA9B9" w:rsidR="00FA6003" w:rsidRPr="00B910AD" w:rsidRDefault="00C07A50" w:rsidP="004A36B9">
      <w:pPr>
        <w:autoSpaceDE w:val="0"/>
        <w:autoSpaceDN w:val="0"/>
        <w:adjustRightInd w:val="0"/>
        <w:spacing w:after="0"/>
        <w:ind w:left="709" w:hanging="709"/>
        <w:rPr>
          <w:rFonts w:cs="Arial"/>
          <w:b/>
          <w:szCs w:val="24"/>
        </w:rPr>
      </w:pPr>
      <w:r w:rsidRPr="001E7A46">
        <w:rPr>
          <w:rFonts w:cs="Arial"/>
          <w:bCs/>
          <w:szCs w:val="24"/>
        </w:rPr>
        <w:t>3.2</w:t>
      </w:r>
      <w:r w:rsidRPr="00B910AD">
        <w:rPr>
          <w:rFonts w:cs="Arial"/>
          <w:b/>
          <w:szCs w:val="24"/>
        </w:rPr>
        <w:t xml:space="preserve"> </w:t>
      </w:r>
      <w:r w:rsidRPr="00B910AD">
        <w:rPr>
          <w:rFonts w:cs="Arial"/>
          <w:b/>
          <w:szCs w:val="24"/>
        </w:rPr>
        <w:tab/>
      </w:r>
      <w:r w:rsidR="004E2EF1" w:rsidRPr="00B910AD">
        <w:rPr>
          <w:rFonts w:cs="Arial"/>
          <w:b/>
          <w:szCs w:val="24"/>
        </w:rPr>
        <w:t>Board</w:t>
      </w:r>
    </w:p>
    <w:p w14:paraId="34BB44C3" w14:textId="6F7753E5" w:rsidR="008A564E" w:rsidRDefault="008A564E" w:rsidP="004A36B9">
      <w:pPr>
        <w:spacing w:after="0"/>
        <w:ind w:left="720"/>
        <w:jc w:val="both"/>
        <w:rPr>
          <w:rFonts w:cs="Arial"/>
        </w:rPr>
      </w:pPr>
      <w:r>
        <w:rPr>
          <w:rFonts w:cs="Arial"/>
        </w:rPr>
        <w:t xml:space="preserve">The </w:t>
      </w:r>
      <w:r w:rsidR="00F17A1B" w:rsidRPr="00F17A1B">
        <w:rPr>
          <w:rFonts w:cs="Arial"/>
        </w:rPr>
        <w:t>ICB’s</w:t>
      </w:r>
      <w:r w:rsidR="00F17A1B">
        <w:rPr>
          <w:rFonts w:cs="Arial"/>
        </w:rPr>
        <w:t xml:space="preserve"> </w:t>
      </w:r>
      <w:r>
        <w:rPr>
          <w:rFonts w:cs="Arial"/>
        </w:rPr>
        <w:t>Boar</w:t>
      </w:r>
      <w:r w:rsidR="00E576C7">
        <w:rPr>
          <w:rFonts w:cs="Arial"/>
        </w:rPr>
        <w:t>d</w:t>
      </w:r>
      <w:r>
        <w:rPr>
          <w:rFonts w:cs="Arial"/>
        </w:rPr>
        <w:t xml:space="preserve"> has a duty to provide adequate governance and oversight of the </w:t>
      </w:r>
      <w:r w:rsidR="00F17A1B">
        <w:rPr>
          <w:rFonts w:cs="Arial"/>
        </w:rPr>
        <w:t xml:space="preserve">ICB </w:t>
      </w:r>
      <w:r>
        <w:rPr>
          <w:rFonts w:cs="Arial"/>
        </w:rPr>
        <w:t>to ensure that it’s funds, people and assets are adequately protected against criminal activity, including fraud, bribery and corruption.</w:t>
      </w:r>
    </w:p>
    <w:p w14:paraId="1B5B9700" w14:textId="77777777" w:rsidR="004A36B9" w:rsidRDefault="004A36B9" w:rsidP="004A36B9">
      <w:pPr>
        <w:spacing w:after="0"/>
        <w:ind w:left="720"/>
        <w:jc w:val="both"/>
        <w:rPr>
          <w:rFonts w:cs="Arial"/>
        </w:rPr>
      </w:pPr>
    </w:p>
    <w:p w14:paraId="0F49BEE4" w14:textId="40BAF41B" w:rsidR="005A756D" w:rsidRPr="00CC1595" w:rsidRDefault="008A564E" w:rsidP="004A36B9">
      <w:pPr>
        <w:autoSpaceDE w:val="0"/>
        <w:autoSpaceDN w:val="0"/>
        <w:adjustRightInd w:val="0"/>
        <w:spacing w:after="0"/>
        <w:ind w:left="709"/>
        <w:jc w:val="both"/>
        <w:rPr>
          <w:rFonts w:cs="Arial"/>
        </w:rPr>
      </w:pPr>
      <w:r w:rsidRPr="00CC1595">
        <w:rPr>
          <w:rFonts w:cs="Arial"/>
        </w:rPr>
        <w:t>The</w:t>
      </w:r>
      <w:r w:rsidR="004E2EF1" w:rsidRPr="00CC1595">
        <w:rPr>
          <w:rFonts w:cs="Arial"/>
        </w:rPr>
        <w:t xml:space="preserve"> </w:t>
      </w:r>
      <w:r w:rsidRPr="00CC1595">
        <w:rPr>
          <w:rFonts w:cs="Arial"/>
        </w:rPr>
        <w:t xml:space="preserve">Board </w:t>
      </w:r>
      <w:r w:rsidR="004E2EF1" w:rsidRPr="00CC1595">
        <w:rPr>
          <w:rFonts w:cs="Arial"/>
        </w:rPr>
        <w:t>provide</w:t>
      </w:r>
      <w:r w:rsidRPr="00CC1595">
        <w:rPr>
          <w:rFonts w:cs="Arial"/>
        </w:rPr>
        <w:t>s</w:t>
      </w:r>
      <w:r w:rsidR="00782830" w:rsidRPr="00CC1595">
        <w:rPr>
          <w:rFonts w:cs="Arial"/>
        </w:rPr>
        <w:t xml:space="preserve"> </w:t>
      </w:r>
      <w:r w:rsidR="004E2EF1" w:rsidRPr="00CC1595">
        <w:rPr>
          <w:rFonts w:cs="Arial"/>
        </w:rPr>
        <w:t xml:space="preserve">clear and demonstrable support and strategic direction for </w:t>
      </w:r>
      <w:r w:rsidR="006E2085" w:rsidRPr="00CC1595">
        <w:rPr>
          <w:rFonts w:cs="Arial"/>
        </w:rPr>
        <w:t xml:space="preserve">counter </w:t>
      </w:r>
      <w:r w:rsidR="004E2EF1" w:rsidRPr="00CC1595">
        <w:rPr>
          <w:rFonts w:cs="Arial"/>
        </w:rPr>
        <w:t xml:space="preserve">fraud, bribery and corruption work. </w:t>
      </w:r>
      <w:r w:rsidRPr="00CC1595">
        <w:rPr>
          <w:rFonts w:cs="Arial"/>
        </w:rPr>
        <w:t xml:space="preserve">They </w:t>
      </w:r>
      <w:r w:rsidR="004E2EF1" w:rsidRPr="00CC1595">
        <w:rPr>
          <w:rFonts w:cs="Arial"/>
        </w:rPr>
        <w:t xml:space="preserve">review </w:t>
      </w:r>
      <w:r w:rsidR="00515E6F" w:rsidRPr="00CC1595">
        <w:rPr>
          <w:rFonts w:cs="Arial"/>
        </w:rPr>
        <w:t xml:space="preserve">the </w:t>
      </w:r>
      <w:r w:rsidR="004E2EF1" w:rsidRPr="00CC1595">
        <w:rPr>
          <w:rFonts w:cs="Arial"/>
        </w:rPr>
        <w:t xml:space="preserve">proactive management, control and </w:t>
      </w:r>
      <w:r w:rsidR="00515E6F" w:rsidRPr="00CC1595">
        <w:rPr>
          <w:rFonts w:cs="Arial"/>
        </w:rPr>
        <w:t xml:space="preserve">the </w:t>
      </w:r>
      <w:r w:rsidR="004E2EF1" w:rsidRPr="00CC1595">
        <w:rPr>
          <w:rFonts w:cs="Arial"/>
        </w:rPr>
        <w:t xml:space="preserve">evaluation of </w:t>
      </w:r>
      <w:r w:rsidR="006E2085" w:rsidRPr="00CC1595">
        <w:rPr>
          <w:rFonts w:cs="Arial"/>
        </w:rPr>
        <w:t xml:space="preserve">counter </w:t>
      </w:r>
      <w:r w:rsidR="004E2EF1" w:rsidRPr="00CC1595">
        <w:rPr>
          <w:rFonts w:cs="Arial"/>
        </w:rPr>
        <w:t xml:space="preserve">fraud, bribery </w:t>
      </w:r>
      <w:r w:rsidR="00515E6F" w:rsidRPr="00CC1595">
        <w:rPr>
          <w:rFonts w:cs="Arial"/>
        </w:rPr>
        <w:t>and corruption work</w:t>
      </w:r>
      <w:r w:rsidR="004E2EF1" w:rsidRPr="00CC1595">
        <w:rPr>
          <w:rFonts w:cs="Arial"/>
        </w:rPr>
        <w:t xml:space="preserve">. </w:t>
      </w:r>
      <w:r w:rsidR="00515E6F" w:rsidRPr="00CC1595">
        <w:rPr>
          <w:rFonts w:cs="Arial"/>
        </w:rPr>
        <w:t>T</w:t>
      </w:r>
      <w:r w:rsidR="004E2EF1" w:rsidRPr="00CC1595">
        <w:rPr>
          <w:rFonts w:cs="Arial"/>
        </w:rPr>
        <w:t xml:space="preserve">he Board </w:t>
      </w:r>
      <w:r w:rsidR="006C0B88">
        <w:rPr>
          <w:rFonts w:cs="Arial"/>
        </w:rPr>
        <w:t xml:space="preserve">will </w:t>
      </w:r>
      <w:r w:rsidR="004E2EF1" w:rsidRPr="00CC1595">
        <w:rPr>
          <w:rFonts w:cs="Arial"/>
        </w:rPr>
        <w:t xml:space="preserve">scrutinise NHSCFA </w:t>
      </w:r>
      <w:r w:rsidR="00557E3C" w:rsidRPr="00CC1595">
        <w:rPr>
          <w:rFonts w:cs="Arial"/>
        </w:rPr>
        <w:t>a</w:t>
      </w:r>
      <w:r w:rsidR="00AA539E" w:rsidRPr="00CC1595">
        <w:rPr>
          <w:rFonts w:cs="Arial"/>
        </w:rPr>
        <w:t xml:space="preserve">ssessment </w:t>
      </w:r>
      <w:r w:rsidR="004E2EF1" w:rsidRPr="00CC1595">
        <w:rPr>
          <w:rFonts w:cs="Arial"/>
        </w:rPr>
        <w:t>reports</w:t>
      </w:r>
      <w:r w:rsidR="00E875E6" w:rsidRPr="00CC1595">
        <w:rPr>
          <w:rFonts w:cs="Arial"/>
        </w:rPr>
        <w:t>,</w:t>
      </w:r>
      <w:r w:rsidR="004E2EF1" w:rsidRPr="00CC1595">
        <w:rPr>
          <w:rFonts w:cs="Arial"/>
        </w:rPr>
        <w:t xml:space="preserve"> </w:t>
      </w:r>
      <w:r w:rsidR="00515E6F" w:rsidRPr="00CC1595">
        <w:rPr>
          <w:rFonts w:cs="Arial"/>
        </w:rPr>
        <w:t>where applicable</w:t>
      </w:r>
      <w:r w:rsidR="00E875E6" w:rsidRPr="00CC1595">
        <w:rPr>
          <w:rFonts w:cs="Arial"/>
        </w:rPr>
        <w:t>,</w:t>
      </w:r>
      <w:r w:rsidR="00515E6F" w:rsidRPr="00CC1595">
        <w:rPr>
          <w:rFonts w:cs="Arial"/>
        </w:rPr>
        <w:t xml:space="preserve"> </w:t>
      </w:r>
      <w:r w:rsidR="004E2EF1" w:rsidRPr="00CC1595">
        <w:rPr>
          <w:rFonts w:cs="Arial"/>
        </w:rPr>
        <w:t>and ensure that the recommendations are fully actioned.</w:t>
      </w:r>
    </w:p>
    <w:p w14:paraId="1B2CE056" w14:textId="77777777" w:rsidR="000825AC" w:rsidRDefault="000825AC" w:rsidP="000825AC">
      <w:pPr>
        <w:autoSpaceDE w:val="0"/>
        <w:autoSpaceDN w:val="0"/>
        <w:adjustRightInd w:val="0"/>
        <w:spacing w:after="0" w:line="240" w:lineRule="auto"/>
        <w:ind w:left="709"/>
        <w:rPr>
          <w:rFonts w:cs="Arial"/>
          <w:b/>
          <w:szCs w:val="24"/>
        </w:rPr>
      </w:pPr>
    </w:p>
    <w:p w14:paraId="23A6FCDD" w14:textId="09617CD7" w:rsidR="00FA6003" w:rsidRPr="00A2171B" w:rsidRDefault="00FA6003" w:rsidP="004A36B9">
      <w:pPr>
        <w:autoSpaceDE w:val="0"/>
        <w:autoSpaceDN w:val="0"/>
        <w:adjustRightInd w:val="0"/>
        <w:spacing w:after="0"/>
        <w:ind w:left="709" w:hanging="709"/>
        <w:rPr>
          <w:rFonts w:cs="Arial"/>
          <w:b/>
          <w:szCs w:val="24"/>
        </w:rPr>
      </w:pPr>
      <w:r w:rsidRPr="001E7A46">
        <w:rPr>
          <w:rFonts w:cs="Arial"/>
          <w:bCs/>
          <w:szCs w:val="24"/>
        </w:rPr>
        <w:t>3.</w:t>
      </w:r>
      <w:r w:rsidR="00985447" w:rsidRPr="001E7A46">
        <w:rPr>
          <w:rFonts w:cs="Arial"/>
          <w:bCs/>
          <w:szCs w:val="24"/>
        </w:rPr>
        <w:t>3</w:t>
      </w:r>
      <w:r w:rsidRPr="00A2171B">
        <w:rPr>
          <w:rFonts w:cs="Arial"/>
          <w:b/>
          <w:szCs w:val="24"/>
        </w:rPr>
        <w:tab/>
      </w:r>
      <w:r w:rsidR="002B01E9">
        <w:rPr>
          <w:rFonts w:cs="Arial"/>
          <w:b/>
          <w:szCs w:val="24"/>
        </w:rPr>
        <w:t xml:space="preserve">Chief Finance Officer </w:t>
      </w:r>
    </w:p>
    <w:p w14:paraId="583F77E9" w14:textId="5FF0F0D9" w:rsidR="00FA6003" w:rsidRPr="006A2B4E" w:rsidRDefault="008A564E" w:rsidP="00B42975">
      <w:pPr>
        <w:pStyle w:val="NoSpacing"/>
        <w:spacing w:line="276" w:lineRule="auto"/>
        <w:ind w:left="709" w:hanging="709"/>
        <w:jc w:val="both"/>
        <w:rPr>
          <w:rFonts w:cs="Arial"/>
          <w:sz w:val="24"/>
          <w:szCs w:val="24"/>
          <w:lang w:eastAsia="en-GB"/>
        </w:rPr>
      </w:pPr>
      <w:r w:rsidRPr="006A2B4E">
        <w:rPr>
          <w:rFonts w:cs="Arial"/>
          <w:sz w:val="24"/>
          <w:szCs w:val="24"/>
          <w:lang w:eastAsia="en-GB"/>
        </w:rPr>
        <w:tab/>
        <w:t>T</w:t>
      </w:r>
      <w:r w:rsidR="00FA6003" w:rsidRPr="006A2B4E">
        <w:rPr>
          <w:rFonts w:cs="Arial"/>
          <w:sz w:val="24"/>
          <w:szCs w:val="24"/>
          <w:lang w:eastAsia="en-GB"/>
        </w:rPr>
        <w:t>he</w:t>
      </w:r>
      <w:r w:rsidR="000829D2" w:rsidRPr="006A2B4E">
        <w:rPr>
          <w:rFonts w:cs="Arial"/>
          <w:sz w:val="24"/>
          <w:szCs w:val="24"/>
          <w:lang w:eastAsia="en-GB"/>
        </w:rPr>
        <w:t xml:space="preserve"> </w:t>
      </w:r>
      <w:r w:rsidR="002B01E9">
        <w:rPr>
          <w:rFonts w:cs="Arial"/>
          <w:sz w:val="24"/>
          <w:szCs w:val="24"/>
          <w:lang w:eastAsia="en-GB"/>
        </w:rPr>
        <w:t xml:space="preserve">Chief Finance Officer </w:t>
      </w:r>
      <w:r w:rsidR="000829D2" w:rsidRPr="00F17A1B">
        <w:rPr>
          <w:rFonts w:cs="Arial"/>
          <w:sz w:val="24"/>
          <w:szCs w:val="24"/>
          <w:lang w:eastAsia="en-GB"/>
        </w:rPr>
        <w:t>(</w:t>
      </w:r>
      <w:r w:rsidR="002B01E9">
        <w:rPr>
          <w:rFonts w:cs="Arial"/>
          <w:sz w:val="24"/>
          <w:szCs w:val="24"/>
          <w:lang w:eastAsia="en-GB"/>
        </w:rPr>
        <w:t>CFO</w:t>
      </w:r>
      <w:r w:rsidR="002C763A" w:rsidRPr="00F17A1B">
        <w:rPr>
          <w:rFonts w:cs="Arial"/>
          <w:sz w:val="24"/>
          <w:szCs w:val="24"/>
          <w:lang w:eastAsia="en-GB"/>
        </w:rPr>
        <w:t>)</w:t>
      </w:r>
      <w:r w:rsidR="00B910AD" w:rsidRPr="006A2B4E">
        <w:rPr>
          <w:rFonts w:cs="Arial"/>
          <w:sz w:val="24"/>
          <w:szCs w:val="24"/>
          <w:lang w:eastAsia="en-GB"/>
        </w:rPr>
        <w:t xml:space="preserve"> </w:t>
      </w:r>
      <w:r w:rsidR="00FA6003" w:rsidRPr="006A2B4E">
        <w:rPr>
          <w:rFonts w:cs="Arial"/>
          <w:sz w:val="24"/>
          <w:szCs w:val="24"/>
          <w:lang w:eastAsia="en-GB"/>
        </w:rPr>
        <w:t>ha</w:t>
      </w:r>
      <w:r w:rsidRPr="006A2B4E">
        <w:rPr>
          <w:rFonts w:cs="Arial"/>
          <w:sz w:val="24"/>
          <w:szCs w:val="24"/>
          <w:lang w:eastAsia="en-GB"/>
        </w:rPr>
        <w:t>s the power</w:t>
      </w:r>
      <w:r w:rsidR="00FA6003" w:rsidRPr="006A2B4E">
        <w:rPr>
          <w:rFonts w:cs="Arial"/>
          <w:sz w:val="24"/>
          <w:szCs w:val="24"/>
          <w:lang w:eastAsia="en-GB"/>
        </w:rPr>
        <w:t xml:space="preserve"> to approve financial transactions initiated by directorates across the organisation.</w:t>
      </w:r>
    </w:p>
    <w:p w14:paraId="15E80661" w14:textId="77777777" w:rsidR="00FA6003" w:rsidRPr="006A2B4E" w:rsidRDefault="00FA6003" w:rsidP="00B42975">
      <w:pPr>
        <w:pStyle w:val="NoSpacing"/>
        <w:spacing w:line="276" w:lineRule="auto"/>
        <w:ind w:left="709" w:hanging="709"/>
        <w:jc w:val="both"/>
        <w:rPr>
          <w:rFonts w:cs="Arial"/>
          <w:sz w:val="24"/>
          <w:szCs w:val="24"/>
          <w:lang w:eastAsia="en-GB"/>
        </w:rPr>
      </w:pPr>
    </w:p>
    <w:p w14:paraId="01497DD3" w14:textId="77777777" w:rsidR="00FA6003" w:rsidRPr="006A2B4E" w:rsidRDefault="008A564E" w:rsidP="00B42975">
      <w:pPr>
        <w:pStyle w:val="NoSpacing"/>
        <w:spacing w:line="276" w:lineRule="auto"/>
        <w:ind w:left="709" w:hanging="709"/>
        <w:jc w:val="both"/>
        <w:rPr>
          <w:rFonts w:cs="Arial"/>
          <w:sz w:val="24"/>
          <w:szCs w:val="24"/>
          <w:lang w:eastAsia="en-GB"/>
        </w:rPr>
      </w:pPr>
      <w:r w:rsidRPr="006A2B4E">
        <w:rPr>
          <w:rFonts w:cs="Arial"/>
          <w:sz w:val="24"/>
          <w:szCs w:val="24"/>
          <w:lang w:eastAsia="en-GB"/>
        </w:rPr>
        <w:tab/>
        <w:t>They prepare, document and maintain</w:t>
      </w:r>
      <w:r w:rsidR="00FA6003" w:rsidRPr="006A2B4E">
        <w:rPr>
          <w:rFonts w:cs="Arial"/>
          <w:sz w:val="24"/>
          <w:szCs w:val="24"/>
          <w:lang w:eastAsia="en-GB"/>
        </w:rPr>
        <w:t xml:space="preserve"> detailed financial </w:t>
      </w:r>
      <w:r w:rsidRPr="006A2B4E">
        <w:rPr>
          <w:rFonts w:cs="Arial"/>
          <w:sz w:val="24"/>
          <w:szCs w:val="24"/>
          <w:lang w:eastAsia="en-GB"/>
        </w:rPr>
        <w:t xml:space="preserve">procedures and systems and </w:t>
      </w:r>
      <w:r w:rsidR="00FA6003" w:rsidRPr="006A2B4E">
        <w:rPr>
          <w:rFonts w:cs="Arial"/>
          <w:sz w:val="24"/>
          <w:szCs w:val="24"/>
          <w:lang w:eastAsia="en-GB"/>
        </w:rPr>
        <w:t xml:space="preserve">apply the principles of separation of duties and internal checks to supplement those procedures and systems.  </w:t>
      </w:r>
    </w:p>
    <w:p w14:paraId="7B6CBF2C" w14:textId="77777777" w:rsidR="00FA6003" w:rsidRPr="006A2B4E" w:rsidRDefault="00FA6003" w:rsidP="006A2B4E">
      <w:pPr>
        <w:pStyle w:val="NoSpacing"/>
        <w:ind w:left="709" w:hanging="709"/>
        <w:jc w:val="both"/>
        <w:rPr>
          <w:rFonts w:cs="Arial"/>
          <w:sz w:val="24"/>
          <w:szCs w:val="24"/>
          <w:lang w:eastAsia="en-GB"/>
        </w:rPr>
      </w:pPr>
    </w:p>
    <w:p w14:paraId="15EEEBAE" w14:textId="03405A11" w:rsidR="00FA6003" w:rsidRDefault="00FA6003" w:rsidP="003E3C42">
      <w:pPr>
        <w:autoSpaceDE w:val="0"/>
        <w:autoSpaceDN w:val="0"/>
        <w:adjustRightInd w:val="0"/>
        <w:spacing w:after="0"/>
        <w:ind w:left="709" w:hanging="709"/>
        <w:jc w:val="both"/>
        <w:rPr>
          <w:rFonts w:cs="Arial"/>
          <w:szCs w:val="24"/>
        </w:rPr>
      </w:pPr>
      <w:r w:rsidRPr="006A2B4E">
        <w:rPr>
          <w:rFonts w:cs="Arial"/>
          <w:szCs w:val="24"/>
        </w:rPr>
        <w:tab/>
        <w:t xml:space="preserve">The </w:t>
      </w:r>
      <w:r w:rsidR="000E54D5">
        <w:rPr>
          <w:rFonts w:cs="Arial"/>
          <w:szCs w:val="24"/>
        </w:rPr>
        <w:t xml:space="preserve">CFO </w:t>
      </w:r>
      <w:r w:rsidRPr="006A2B4E">
        <w:rPr>
          <w:rFonts w:cs="Arial"/>
          <w:szCs w:val="24"/>
        </w:rPr>
        <w:t>will report annually to the Board</w:t>
      </w:r>
      <w:r w:rsidR="00E576C7">
        <w:rPr>
          <w:rFonts w:cs="Arial"/>
          <w:szCs w:val="24"/>
        </w:rPr>
        <w:t xml:space="preserve"> </w:t>
      </w:r>
      <w:r w:rsidRPr="006A2B4E">
        <w:rPr>
          <w:rFonts w:cs="Arial"/>
          <w:szCs w:val="24"/>
        </w:rPr>
        <w:t>on the adequacy of internal financial controls and risk management as part of the Board’s overall responsibility to prepare a statement of internal control for inclusion in the</w:t>
      </w:r>
      <w:r w:rsidR="000F3D30" w:rsidRPr="006A2B4E">
        <w:rPr>
          <w:rFonts w:cs="Arial"/>
          <w:szCs w:val="24"/>
        </w:rPr>
        <w:t xml:space="preserve"> </w:t>
      </w:r>
      <w:r w:rsidRPr="006A2B4E">
        <w:rPr>
          <w:rFonts w:cs="Arial"/>
          <w:szCs w:val="24"/>
        </w:rPr>
        <w:t>annual report.</w:t>
      </w:r>
    </w:p>
    <w:p w14:paraId="7B824FB3" w14:textId="77777777" w:rsidR="003E3C42" w:rsidRPr="006A2B4E" w:rsidRDefault="003E3C42" w:rsidP="003E3C42">
      <w:pPr>
        <w:autoSpaceDE w:val="0"/>
        <w:autoSpaceDN w:val="0"/>
        <w:adjustRightInd w:val="0"/>
        <w:spacing w:after="0"/>
        <w:ind w:left="709" w:hanging="709"/>
        <w:jc w:val="both"/>
        <w:rPr>
          <w:rFonts w:cs="Arial"/>
          <w:szCs w:val="24"/>
        </w:rPr>
      </w:pPr>
    </w:p>
    <w:p w14:paraId="09D4386C" w14:textId="77777777" w:rsidR="006A2B4E" w:rsidRDefault="006A2B4E" w:rsidP="003E3C42">
      <w:pPr>
        <w:autoSpaceDE w:val="0"/>
        <w:autoSpaceDN w:val="0"/>
        <w:adjustRightInd w:val="0"/>
        <w:spacing w:after="0"/>
        <w:ind w:left="709"/>
        <w:jc w:val="both"/>
        <w:rPr>
          <w:rFonts w:cs="Arial"/>
          <w:szCs w:val="24"/>
        </w:rPr>
      </w:pPr>
      <w:r w:rsidRPr="006A2B4E">
        <w:rPr>
          <w:rFonts w:cs="Arial"/>
          <w:szCs w:val="24"/>
        </w:rPr>
        <w:t>They also act as the Executive Lead for the organisation’s counter fraud arrangements</w:t>
      </w:r>
      <w:r w:rsidR="00782830">
        <w:rPr>
          <w:rFonts w:cs="Arial"/>
          <w:szCs w:val="24"/>
        </w:rPr>
        <w:t xml:space="preserve">, </w:t>
      </w:r>
      <w:r w:rsidR="005B0F6F">
        <w:rPr>
          <w:rFonts w:cs="Arial"/>
          <w:szCs w:val="24"/>
        </w:rPr>
        <w:t>liaising closely with the Anti-</w:t>
      </w:r>
      <w:r w:rsidR="00782830">
        <w:rPr>
          <w:rFonts w:cs="Arial"/>
          <w:szCs w:val="24"/>
        </w:rPr>
        <w:t>Fraud Specialist.</w:t>
      </w:r>
    </w:p>
    <w:p w14:paraId="36DF3A8B" w14:textId="77777777" w:rsidR="003E3C42" w:rsidRPr="006A2B4E" w:rsidRDefault="003E3C42" w:rsidP="003E3C42">
      <w:pPr>
        <w:autoSpaceDE w:val="0"/>
        <w:autoSpaceDN w:val="0"/>
        <w:adjustRightInd w:val="0"/>
        <w:spacing w:after="0"/>
        <w:ind w:left="709"/>
        <w:jc w:val="both"/>
        <w:rPr>
          <w:rFonts w:cs="Arial"/>
          <w:szCs w:val="24"/>
        </w:rPr>
      </w:pPr>
    </w:p>
    <w:p w14:paraId="2D854248" w14:textId="480E5D3E" w:rsidR="000825AC" w:rsidRDefault="006A2B4E" w:rsidP="003E3C42">
      <w:pPr>
        <w:autoSpaceDE w:val="0"/>
        <w:autoSpaceDN w:val="0"/>
        <w:adjustRightInd w:val="0"/>
        <w:spacing w:after="0"/>
        <w:ind w:left="709" w:hanging="709"/>
        <w:jc w:val="both"/>
        <w:rPr>
          <w:rFonts w:cs="Arial"/>
          <w:szCs w:val="24"/>
        </w:rPr>
      </w:pPr>
      <w:r w:rsidRPr="006A2B4E">
        <w:rPr>
          <w:rFonts w:cs="Arial"/>
          <w:szCs w:val="24"/>
        </w:rPr>
        <w:tab/>
        <w:t>T</w:t>
      </w:r>
      <w:r w:rsidR="00FA6003" w:rsidRPr="006A2B4E">
        <w:rPr>
          <w:rFonts w:cs="Arial"/>
          <w:szCs w:val="24"/>
        </w:rPr>
        <w:t xml:space="preserve">he </w:t>
      </w:r>
      <w:r w:rsidR="000E54D5">
        <w:rPr>
          <w:rFonts w:cs="Arial"/>
          <w:szCs w:val="24"/>
        </w:rPr>
        <w:t xml:space="preserve">CFO </w:t>
      </w:r>
      <w:r w:rsidR="00FA6003" w:rsidRPr="006A2B4E">
        <w:rPr>
          <w:rFonts w:cs="Arial"/>
          <w:szCs w:val="24"/>
        </w:rPr>
        <w:t xml:space="preserve">will, depending on the outcome of initial investigations, inform appropriate senior management of suspected cases of fraud, bribery and corruption, especially </w:t>
      </w:r>
      <w:r w:rsidR="00FA6003" w:rsidRPr="006A2B4E">
        <w:rPr>
          <w:rFonts w:cs="Arial"/>
          <w:szCs w:val="24"/>
        </w:rPr>
        <w:lastRenderedPageBreak/>
        <w:t>in cases where the loss may be above an agreed limit or where the incident may lead to adverse publicity.</w:t>
      </w:r>
    </w:p>
    <w:p w14:paraId="6A9DF077" w14:textId="77777777" w:rsidR="003E3C42" w:rsidRPr="006A2B4E" w:rsidRDefault="003E3C42" w:rsidP="003E3C42">
      <w:pPr>
        <w:autoSpaceDE w:val="0"/>
        <w:autoSpaceDN w:val="0"/>
        <w:adjustRightInd w:val="0"/>
        <w:spacing w:after="0"/>
        <w:ind w:left="709" w:hanging="709"/>
        <w:jc w:val="both"/>
        <w:rPr>
          <w:rFonts w:cs="Arial"/>
          <w:szCs w:val="24"/>
        </w:rPr>
      </w:pPr>
    </w:p>
    <w:p w14:paraId="6C4C7CBA" w14:textId="77777777" w:rsidR="00FA6003" w:rsidRPr="002349AC" w:rsidRDefault="00C07A50" w:rsidP="003E3C42">
      <w:pPr>
        <w:autoSpaceDE w:val="0"/>
        <w:autoSpaceDN w:val="0"/>
        <w:adjustRightInd w:val="0"/>
        <w:spacing w:after="0"/>
        <w:ind w:left="709" w:hanging="709"/>
        <w:rPr>
          <w:rFonts w:cs="Arial"/>
          <w:b/>
          <w:szCs w:val="24"/>
        </w:rPr>
      </w:pPr>
      <w:r w:rsidRPr="001E7A46">
        <w:rPr>
          <w:rFonts w:cs="Arial"/>
          <w:bCs/>
          <w:szCs w:val="24"/>
        </w:rPr>
        <w:t>3.4</w:t>
      </w:r>
      <w:r w:rsidRPr="00B910AD">
        <w:rPr>
          <w:rFonts w:cs="Arial"/>
          <w:b/>
          <w:szCs w:val="24"/>
        </w:rPr>
        <w:t xml:space="preserve"> </w:t>
      </w:r>
      <w:r w:rsidRPr="00B910AD">
        <w:rPr>
          <w:rFonts w:cs="Arial"/>
          <w:b/>
          <w:szCs w:val="24"/>
        </w:rPr>
        <w:tab/>
        <w:t xml:space="preserve">Audit </w:t>
      </w:r>
      <w:r w:rsidR="002349AC" w:rsidRPr="00B910AD">
        <w:rPr>
          <w:rFonts w:cs="Arial"/>
          <w:b/>
          <w:szCs w:val="24"/>
        </w:rPr>
        <w:t>Committees</w:t>
      </w:r>
    </w:p>
    <w:p w14:paraId="4D59CABB" w14:textId="260FAF3D" w:rsidR="000825AC" w:rsidRDefault="00782830" w:rsidP="003E3C42">
      <w:pPr>
        <w:autoSpaceDE w:val="0"/>
        <w:autoSpaceDN w:val="0"/>
        <w:adjustRightInd w:val="0"/>
        <w:spacing w:after="0"/>
        <w:ind w:left="709"/>
        <w:jc w:val="both"/>
      </w:pPr>
      <w:r w:rsidRPr="00782830">
        <w:rPr>
          <w:rFonts w:cs="Arial"/>
          <w:szCs w:val="24"/>
        </w:rPr>
        <w:t>T</w:t>
      </w:r>
      <w:r w:rsidR="00EB12CA" w:rsidRPr="00782830">
        <w:rPr>
          <w:rFonts w:cs="Arial"/>
          <w:szCs w:val="24"/>
        </w:rPr>
        <w:t>he role of Audit C</w:t>
      </w:r>
      <w:r w:rsidR="00C07A50" w:rsidRPr="00782830">
        <w:rPr>
          <w:rFonts w:cs="Arial"/>
          <w:szCs w:val="24"/>
        </w:rPr>
        <w:t xml:space="preserve">ommittees </w:t>
      </w:r>
      <w:r w:rsidRPr="00782830">
        <w:rPr>
          <w:rFonts w:cs="Arial"/>
          <w:szCs w:val="24"/>
        </w:rPr>
        <w:t>is in</w:t>
      </w:r>
      <w:r w:rsidR="00985447" w:rsidRPr="00782830">
        <w:rPr>
          <w:rFonts w:cs="Arial"/>
          <w:szCs w:val="24"/>
        </w:rPr>
        <w:t xml:space="preserve"> reviewing</w:t>
      </w:r>
      <w:r w:rsidR="0047544F" w:rsidRPr="00782830">
        <w:rPr>
          <w:rFonts w:cs="Arial"/>
          <w:szCs w:val="24"/>
        </w:rPr>
        <w:t>, approving</w:t>
      </w:r>
      <w:r w:rsidR="00985447" w:rsidRPr="00782830">
        <w:rPr>
          <w:rFonts w:cs="Arial"/>
          <w:szCs w:val="24"/>
        </w:rPr>
        <w:t xml:space="preserve"> and monitoring </w:t>
      </w:r>
      <w:r w:rsidR="006E2085" w:rsidRPr="00782830">
        <w:rPr>
          <w:rFonts w:cs="Arial"/>
          <w:szCs w:val="24"/>
        </w:rPr>
        <w:t xml:space="preserve">counter </w:t>
      </w:r>
      <w:r w:rsidR="00985447" w:rsidRPr="00782830">
        <w:rPr>
          <w:rFonts w:cs="Arial"/>
          <w:szCs w:val="24"/>
        </w:rPr>
        <w:t xml:space="preserve">fraud workplans, </w:t>
      </w:r>
      <w:r w:rsidR="0047544F" w:rsidRPr="00782830">
        <w:rPr>
          <w:rFonts w:cs="Arial"/>
          <w:szCs w:val="24"/>
        </w:rPr>
        <w:t>receiving</w:t>
      </w:r>
      <w:r w:rsidR="00985447" w:rsidRPr="00782830">
        <w:rPr>
          <w:rFonts w:cs="Arial"/>
          <w:szCs w:val="24"/>
        </w:rPr>
        <w:t xml:space="preserve"> regular updates </w:t>
      </w:r>
      <w:r w:rsidR="0047544F" w:rsidRPr="00782830">
        <w:rPr>
          <w:rFonts w:cs="Arial"/>
          <w:szCs w:val="24"/>
        </w:rPr>
        <w:t xml:space="preserve">on </w:t>
      </w:r>
      <w:r w:rsidR="006E2085" w:rsidRPr="00782830">
        <w:rPr>
          <w:rFonts w:cs="Arial"/>
          <w:szCs w:val="24"/>
        </w:rPr>
        <w:t xml:space="preserve">counter </w:t>
      </w:r>
      <w:r w:rsidR="00985447" w:rsidRPr="00782830">
        <w:rPr>
          <w:rFonts w:cs="Arial"/>
          <w:szCs w:val="24"/>
        </w:rPr>
        <w:t>fraud activity, mon</w:t>
      </w:r>
      <w:r w:rsidR="0047544F" w:rsidRPr="00782830">
        <w:rPr>
          <w:rFonts w:cs="Arial"/>
          <w:szCs w:val="24"/>
        </w:rPr>
        <w:t>i</w:t>
      </w:r>
      <w:r w:rsidR="00985447" w:rsidRPr="00782830">
        <w:rPr>
          <w:rFonts w:cs="Arial"/>
          <w:szCs w:val="24"/>
        </w:rPr>
        <w:t>tor</w:t>
      </w:r>
      <w:r w:rsidR="0047544F" w:rsidRPr="00782830">
        <w:rPr>
          <w:rFonts w:cs="Arial"/>
          <w:szCs w:val="24"/>
        </w:rPr>
        <w:t>ing</w:t>
      </w:r>
      <w:r w:rsidR="00985447" w:rsidRPr="00782830">
        <w:rPr>
          <w:rFonts w:cs="Arial"/>
          <w:szCs w:val="24"/>
        </w:rPr>
        <w:t xml:space="preserve"> the implementation of action plans</w:t>
      </w:r>
      <w:r w:rsidR="0047544F" w:rsidRPr="00782830">
        <w:rPr>
          <w:rFonts w:cs="Arial"/>
          <w:szCs w:val="24"/>
        </w:rPr>
        <w:t>, providing</w:t>
      </w:r>
      <w:r w:rsidR="00985447" w:rsidRPr="00782830">
        <w:rPr>
          <w:rFonts w:cs="Arial"/>
          <w:szCs w:val="24"/>
        </w:rPr>
        <w:t xml:space="preserve"> direct access and liaison with those re</w:t>
      </w:r>
      <w:r w:rsidR="0047544F" w:rsidRPr="00782830">
        <w:rPr>
          <w:rFonts w:cs="Arial"/>
          <w:szCs w:val="24"/>
        </w:rPr>
        <w:t>spo</w:t>
      </w:r>
      <w:r w:rsidR="00985447" w:rsidRPr="00782830">
        <w:rPr>
          <w:rFonts w:cs="Arial"/>
          <w:szCs w:val="24"/>
        </w:rPr>
        <w:t>n</w:t>
      </w:r>
      <w:r w:rsidR="0047544F" w:rsidRPr="00782830">
        <w:rPr>
          <w:rFonts w:cs="Arial"/>
          <w:szCs w:val="24"/>
        </w:rPr>
        <w:t>s</w:t>
      </w:r>
      <w:r w:rsidR="00985447" w:rsidRPr="00782830">
        <w:rPr>
          <w:rFonts w:cs="Arial"/>
          <w:szCs w:val="24"/>
        </w:rPr>
        <w:t xml:space="preserve">ible for </w:t>
      </w:r>
      <w:r w:rsidR="006E2085" w:rsidRPr="00782830">
        <w:rPr>
          <w:rFonts w:cs="Arial"/>
          <w:szCs w:val="24"/>
        </w:rPr>
        <w:t xml:space="preserve">counter </w:t>
      </w:r>
      <w:r w:rsidR="00985447" w:rsidRPr="00782830">
        <w:rPr>
          <w:rFonts w:cs="Arial"/>
          <w:szCs w:val="24"/>
        </w:rPr>
        <w:t xml:space="preserve">fraud, </w:t>
      </w:r>
      <w:r w:rsidR="0047544F" w:rsidRPr="00782830">
        <w:rPr>
          <w:rFonts w:cs="Arial"/>
          <w:szCs w:val="24"/>
        </w:rPr>
        <w:t>reviewing</w:t>
      </w:r>
      <w:r w:rsidR="00985447" w:rsidRPr="00782830">
        <w:rPr>
          <w:rFonts w:cs="Arial"/>
          <w:szCs w:val="24"/>
        </w:rPr>
        <w:t xml:space="preserve"> annual reports</w:t>
      </w:r>
      <w:r w:rsidR="0047544F" w:rsidRPr="00782830">
        <w:rPr>
          <w:rFonts w:cs="Arial"/>
          <w:szCs w:val="24"/>
        </w:rPr>
        <w:t xml:space="preserve"> o</w:t>
      </w:r>
      <w:r w:rsidR="00985447" w:rsidRPr="00782830">
        <w:rPr>
          <w:rFonts w:cs="Arial"/>
          <w:szCs w:val="24"/>
        </w:rPr>
        <w:t xml:space="preserve">n </w:t>
      </w:r>
      <w:r w:rsidR="006E2085" w:rsidRPr="00782830">
        <w:rPr>
          <w:rFonts w:cs="Arial"/>
          <w:szCs w:val="24"/>
        </w:rPr>
        <w:t xml:space="preserve">counter </w:t>
      </w:r>
      <w:r w:rsidR="00985447" w:rsidRPr="00782830">
        <w:rPr>
          <w:rFonts w:cs="Arial"/>
          <w:szCs w:val="24"/>
        </w:rPr>
        <w:t>fraud, and di</w:t>
      </w:r>
      <w:r w:rsidR="0047544F" w:rsidRPr="00782830">
        <w:rPr>
          <w:rFonts w:cs="Arial"/>
          <w:szCs w:val="24"/>
        </w:rPr>
        <w:t>s</w:t>
      </w:r>
      <w:r w:rsidR="00A2770D" w:rsidRPr="00782830">
        <w:rPr>
          <w:rFonts w:cs="Arial"/>
          <w:szCs w:val="24"/>
        </w:rPr>
        <w:t>cuss</w:t>
      </w:r>
      <w:r w:rsidR="00985447" w:rsidRPr="00782830">
        <w:rPr>
          <w:rFonts w:cs="Arial"/>
          <w:szCs w:val="24"/>
        </w:rPr>
        <w:t xml:space="preserve"> NHSCFA quality </w:t>
      </w:r>
      <w:r w:rsidR="00AA539E" w:rsidRPr="00782830">
        <w:rPr>
          <w:rFonts w:cs="Arial"/>
          <w:szCs w:val="24"/>
        </w:rPr>
        <w:t xml:space="preserve">assessment </w:t>
      </w:r>
      <w:r w:rsidR="00985447" w:rsidRPr="00782830">
        <w:rPr>
          <w:rFonts w:cs="Arial"/>
          <w:szCs w:val="24"/>
        </w:rPr>
        <w:t xml:space="preserve">reports. </w:t>
      </w:r>
      <w:r w:rsidR="00F61FF7" w:rsidRPr="00782830">
        <w:rPr>
          <w:rFonts w:cs="Arial"/>
          <w:szCs w:val="24"/>
        </w:rPr>
        <w:t>Reference</w:t>
      </w:r>
      <w:r w:rsidR="00722380">
        <w:rPr>
          <w:rFonts w:cs="Arial"/>
          <w:szCs w:val="24"/>
        </w:rPr>
        <w:t xml:space="preserve">: </w:t>
      </w:r>
      <w:r w:rsidR="00C07A50" w:rsidRPr="00782830">
        <w:rPr>
          <w:rFonts w:cs="Arial"/>
          <w:szCs w:val="24"/>
        </w:rPr>
        <w:t xml:space="preserve">NHS Audit </w:t>
      </w:r>
      <w:r w:rsidR="00985447" w:rsidRPr="00782830">
        <w:rPr>
          <w:rFonts w:cs="Arial"/>
          <w:szCs w:val="24"/>
        </w:rPr>
        <w:t>Committee H</w:t>
      </w:r>
      <w:r w:rsidR="00C07A50" w:rsidRPr="00782830">
        <w:rPr>
          <w:rFonts w:cs="Arial"/>
          <w:szCs w:val="24"/>
        </w:rPr>
        <w:t>andbook 2018</w:t>
      </w:r>
      <w:r w:rsidR="00985447" w:rsidRPr="00782830">
        <w:rPr>
          <w:rFonts w:cs="Arial"/>
          <w:szCs w:val="24"/>
        </w:rPr>
        <w:t xml:space="preserve"> </w:t>
      </w:r>
      <w:r w:rsidR="00023748">
        <w:rPr>
          <w:rFonts w:cs="Arial"/>
          <w:szCs w:val="24"/>
        </w:rPr>
        <w:t xml:space="preserve"> </w:t>
      </w:r>
      <w:hyperlink r:id="rId18" w:history="1">
        <w:r w:rsidR="00023748" w:rsidRPr="0053756F">
          <w:rPr>
            <w:rStyle w:val="Hyperlink"/>
            <w:sz w:val="24"/>
          </w:rPr>
          <w:t>https://www.hfma.org.uk/publications?Type=Guide</w:t>
        </w:r>
      </w:hyperlink>
      <w:r w:rsidR="00157ECC" w:rsidRPr="00782830">
        <w:t xml:space="preserve"> </w:t>
      </w:r>
    </w:p>
    <w:p w14:paraId="447C30C8" w14:textId="77777777" w:rsidR="003E3C42" w:rsidRPr="00782830" w:rsidRDefault="003E3C42" w:rsidP="003E3C42">
      <w:pPr>
        <w:autoSpaceDE w:val="0"/>
        <w:autoSpaceDN w:val="0"/>
        <w:adjustRightInd w:val="0"/>
        <w:spacing w:after="0"/>
        <w:ind w:left="709"/>
        <w:jc w:val="both"/>
      </w:pPr>
    </w:p>
    <w:p w14:paraId="08C335CA" w14:textId="77777777" w:rsidR="00FA6003" w:rsidRPr="000E7941" w:rsidRDefault="00FA6003" w:rsidP="003E3C42">
      <w:pPr>
        <w:autoSpaceDE w:val="0"/>
        <w:autoSpaceDN w:val="0"/>
        <w:adjustRightInd w:val="0"/>
        <w:spacing w:after="0"/>
        <w:rPr>
          <w:rFonts w:cs="Arial"/>
          <w:b/>
          <w:szCs w:val="24"/>
        </w:rPr>
      </w:pPr>
      <w:r w:rsidRPr="001E7A46">
        <w:rPr>
          <w:rFonts w:cs="Arial"/>
          <w:bCs/>
          <w:szCs w:val="24"/>
        </w:rPr>
        <w:t>3.</w:t>
      </w:r>
      <w:r w:rsidR="00985447" w:rsidRPr="001E7A46">
        <w:rPr>
          <w:rFonts w:cs="Arial"/>
          <w:bCs/>
          <w:szCs w:val="24"/>
        </w:rPr>
        <w:t>5</w:t>
      </w:r>
      <w:r w:rsidR="0045048E">
        <w:rPr>
          <w:rFonts w:cs="Arial"/>
          <w:b/>
          <w:szCs w:val="24"/>
        </w:rPr>
        <w:tab/>
      </w:r>
      <w:r w:rsidR="00FC7D68">
        <w:rPr>
          <w:rFonts w:cs="Arial"/>
          <w:b/>
          <w:szCs w:val="24"/>
        </w:rPr>
        <w:t>Internal and External A</w:t>
      </w:r>
      <w:r w:rsidRPr="00A2171B">
        <w:rPr>
          <w:rFonts w:cs="Arial"/>
          <w:b/>
          <w:szCs w:val="24"/>
        </w:rPr>
        <w:t xml:space="preserve">udit </w:t>
      </w:r>
    </w:p>
    <w:p w14:paraId="43F32F4B" w14:textId="77777777" w:rsidR="00FA6003" w:rsidRDefault="00782830" w:rsidP="003E3C42">
      <w:pPr>
        <w:autoSpaceDE w:val="0"/>
        <w:autoSpaceDN w:val="0"/>
        <w:adjustRightInd w:val="0"/>
        <w:spacing w:after="0"/>
        <w:ind w:left="709" w:hanging="709"/>
        <w:jc w:val="both"/>
        <w:rPr>
          <w:rFonts w:cs="Arial"/>
          <w:szCs w:val="24"/>
        </w:rPr>
      </w:pPr>
      <w:r>
        <w:rPr>
          <w:rFonts w:cs="Arial"/>
          <w:i/>
          <w:szCs w:val="24"/>
        </w:rPr>
        <w:tab/>
      </w:r>
      <w:r w:rsidRPr="00782830">
        <w:rPr>
          <w:rFonts w:cs="Arial"/>
          <w:szCs w:val="24"/>
        </w:rPr>
        <w:t>T</w:t>
      </w:r>
      <w:r w:rsidR="00FA6003" w:rsidRPr="00782830">
        <w:rPr>
          <w:rFonts w:cs="Arial"/>
          <w:szCs w:val="24"/>
        </w:rPr>
        <w:t xml:space="preserve">he role of internal and external audit includes reviewing controls and systems and ensuring compliance with financial instructions. </w:t>
      </w:r>
      <w:r>
        <w:rPr>
          <w:rFonts w:cs="Arial"/>
          <w:szCs w:val="24"/>
        </w:rPr>
        <w:t xml:space="preserve">They have a </w:t>
      </w:r>
      <w:r w:rsidR="00FA6003" w:rsidRPr="00782830">
        <w:rPr>
          <w:rFonts w:cs="Arial"/>
          <w:szCs w:val="24"/>
        </w:rPr>
        <w:t xml:space="preserve">duty to pass on any suspicions of fraud, bribery or corruption to the </w:t>
      </w:r>
      <w:r w:rsidR="005B0F6F">
        <w:rPr>
          <w:rFonts w:cs="Arial"/>
          <w:szCs w:val="24"/>
        </w:rPr>
        <w:t>Anti-</w:t>
      </w:r>
      <w:r w:rsidR="006A7DD9">
        <w:rPr>
          <w:rFonts w:cs="Arial"/>
          <w:szCs w:val="24"/>
        </w:rPr>
        <w:t>Fraud Specialist (A</w:t>
      </w:r>
      <w:r w:rsidR="00FA6003" w:rsidRPr="00782830">
        <w:rPr>
          <w:rFonts w:cs="Arial"/>
          <w:szCs w:val="24"/>
        </w:rPr>
        <w:t>FS).</w:t>
      </w:r>
    </w:p>
    <w:p w14:paraId="7242A8BB" w14:textId="77777777" w:rsidR="003E3C42" w:rsidRPr="00782830" w:rsidRDefault="003E3C42" w:rsidP="003E3C42">
      <w:pPr>
        <w:autoSpaceDE w:val="0"/>
        <w:autoSpaceDN w:val="0"/>
        <w:adjustRightInd w:val="0"/>
        <w:spacing w:after="0"/>
        <w:ind w:left="709" w:hanging="709"/>
        <w:jc w:val="both"/>
        <w:rPr>
          <w:rFonts w:cs="Arial"/>
          <w:szCs w:val="24"/>
        </w:rPr>
      </w:pPr>
    </w:p>
    <w:p w14:paraId="636A30D4" w14:textId="77777777" w:rsidR="00FA6003" w:rsidRPr="000E7941" w:rsidRDefault="00FA6003" w:rsidP="00ED32EF">
      <w:pPr>
        <w:autoSpaceDE w:val="0"/>
        <w:autoSpaceDN w:val="0"/>
        <w:adjustRightInd w:val="0"/>
        <w:spacing w:after="0"/>
        <w:ind w:left="709" w:hanging="709"/>
        <w:jc w:val="both"/>
        <w:rPr>
          <w:rFonts w:cs="Arial"/>
          <w:b/>
          <w:szCs w:val="24"/>
        </w:rPr>
      </w:pPr>
      <w:r w:rsidRPr="001E7A46">
        <w:rPr>
          <w:rFonts w:cs="Arial"/>
          <w:bCs/>
          <w:szCs w:val="24"/>
        </w:rPr>
        <w:t>3.</w:t>
      </w:r>
      <w:r w:rsidR="00EB12CA" w:rsidRPr="001E7A46">
        <w:rPr>
          <w:rFonts w:cs="Arial"/>
          <w:bCs/>
          <w:szCs w:val="24"/>
        </w:rPr>
        <w:t>6</w:t>
      </w:r>
      <w:r w:rsidR="00782830" w:rsidRPr="001E7A46">
        <w:rPr>
          <w:rFonts w:cs="Arial"/>
          <w:bCs/>
          <w:szCs w:val="24"/>
        </w:rPr>
        <w:tab/>
      </w:r>
      <w:r w:rsidR="00782830" w:rsidRPr="006C0B88">
        <w:rPr>
          <w:rFonts w:cs="Arial"/>
          <w:b/>
          <w:szCs w:val="24"/>
        </w:rPr>
        <w:t>Human R</w:t>
      </w:r>
      <w:r w:rsidRPr="006C0B88">
        <w:rPr>
          <w:rFonts w:cs="Arial"/>
          <w:b/>
          <w:szCs w:val="24"/>
        </w:rPr>
        <w:t>esources</w:t>
      </w:r>
    </w:p>
    <w:p w14:paraId="7BE01405" w14:textId="3C086A3F" w:rsidR="00FA6003" w:rsidRDefault="00FA6003" w:rsidP="00ED32EF">
      <w:pPr>
        <w:autoSpaceDE w:val="0"/>
        <w:autoSpaceDN w:val="0"/>
        <w:adjustRightInd w:val="0"/>
        <w:spacing w:after="0"/>
        <w:ind w:left="709" w:hanging="709"/>
        <w:jc w:val="both"/>
        <w:rPr>
          <w:rFonts w:cs="Arial"/>
          <w:szCs w:val="24"/>
        </w:rPr>
      </w:pPr>
      <w:r w:rsidRPr="00A2171B">
        <w:rPr>
          <w:rFonts w:cs="Arial"/>
          <w:i/>
          <w:szCs w:val="24"/>
        </w:rPr>
        <w:tab/>
      </w:r>
      <w:r w:rsidR="00782830" w:rsidRPr="00DA1956">
        <w:rPr>
          <w:rFonts w:cs="Arial"/>
          <w:szCs w:val="24"/>
        </w:rPr>
        <w:t>H</w:t>
      </w:r>
      <w:r w:rsidRPr="00DA1956">
        <w:rPr>
          <w:rFonts w:cs="Arial"/>
          <w:szCs w:val="24"/>
        </w:rPr>
        <w:t xml:space="preserve">uman resources (HR) play </w:t>
      </w:r>
      <w:r w:rsidR="00782830" w:rsidRPr="00DA1956">
        <w:rPr>
          <w:rFonts w:cs="Arial"/>
          <w:szCs w:val="24"/>
        </w:rPr>
        <w:t xml:space="preserve">a role in relation to employees in </w:t>
      </w:r>
      <w:r w:rsidRPr="00DA1956">
        <w:rPr>
          <w:rFonts w:cs="Arial"/>
          <w:szCs w:val="24"/>
        </w:rPr>
        <w:t>suspected cases of fraud, bribery and corruptio</w:t>
      </w:r>
      <w:r w:rsidR="006A7DD9">
        <w:rPr>
          <w:rFonts w:cs="Arial"/>
          <w:szCs w:val="24"/>
        </w:rPr>
        <w:t>n, including liaison with the A</w:t>
      </w:r>
      <w:r w:rsidRPr="00DA1956">
        <w:rPr>
          <w:rFonts w:cs="Arial"/>
          <w:szCs w:val="24"/>
        </w:rPr>
        <w:t>FS and the conduct of any investigation, and instigating the necessary disciplinary action against those who fail to comply with the policies, procedures and processes</w:t>
      </w:r>
      <w:r w:rsidR="009E6592" w:rsidRPr="00DA1956">
        <w:rPr>
          <w:rFonts w:cs="Arial"/>
          <w:szCs w:val="24"/>
        </w:rPr>
        <w:t xml:space="preserve">. HR </w:t>
      </w:r>
      <w:r w:rsidR="006A7DD9">
        <w:rPr>
          <w:rFonts w:cs="Arial"/>
          <w:szCs w:val="24"/>
        </w:rPr>
        <w:t>work with the A</w:t>
      </w:r>
      <w:r w:rsidR="00782830" w:rsidRPr="00DA1956">
        <w:rPr>
          <w:rFonts w:cs="Arial"/>
          <w:szCs w:val="24"/>
        </w:rPr>
        <w:t>FS to ensure that appropriate parallel sanctions are applied (in accordance with the NHSCFA</w:t>
      </w:r>
      <w:r w:rsidR="00CE02DD" w:rsidRPr="00DA1956">
        <w:rPr>
          <w:rFonts w:cs="Arial"/>
          <w:szCs w:val="24"/>
        </w:rPr>
        <w:t xml:space="preserve"> </w:t>
      </w:r>
      <w:r w:rsidR="00157ECC" w:rsidRPr="00DA1956">
        <w:rPr>
          <w:rFonts w:cs="Arial"/>
          <w:szCs w:val="24"/>
        </w:rPr>
        <w:t>A</w:t>
      </w:r>
      <w:r w:rsidR="00DA1956">
        <w:rPr>
          <w:rFonts w:cs="Arial"/>
          <w:szCs w:val="24"/>
        </w:rPr>
        <w:t>nti-Fraud M</w:t>
      </w:r>
      <w:r w:rsidR="00CE02DD" w:rsidRPr="00DA1956">
        <w:rPr>
          <w:rFonts w:cs="Arial"/>
          <w:szCs w:val="24"/>
        </w:rPr>
        <w:t>anual</w:t>
      </w:r>
      <w:r w:rsidR="00782830" w:rsidRPr="00DA1956">
        <w:rPr>
          <w:rFonts w:cs="Arial"/>
          <w:szCs w:val="24"/>
        </w:rPr>
        <w:t>)</w:t>
      </w:r>
      <w:r w:rsidR="00CE02DD" w:rsidRPr="00DA1956">
        <w:rPr>
          <w:rFonts w:cs="Arial"/>
          <w:szCs w:val="24"/>
        </w:rPr>
        <w:t xml:space="preserve"> where fraud, bribery or corruption is proven</w:t>
      </w:r>
      <w:r w:rsidR="00DA1956" w:rsidRPr="00DA1956">
        <w:rPr>
          <w:rFonts w:cs="Arial"/>
          <w:szCs w:val="24"/>
        </w:rPr>
        <w:t xml:space="preserve"> against employees</w:t>
      </w:r>
      <w:r w:rsidR="009E6592" w:rsidRPr="00DA1956">
        <w:rPr>
          <w:rFonts w:cs="Arial"/>
          <w:szCs w:val="24"/>
        </w:rPr>
        <w:t xml:space="preserve">. </w:t>
      </w:r>
      <w:r w:rsidR="00DA1956" w:rsidRPr="00DA1956">
        <w:rPr>
          <w:rFonts w:cs="Arial"/>
          <w:szCs w:val="24"/>
        </w:rPr>
        <w:t>A</w:t>
      </w:r>
      <w:r w:rsidRPr="00DA1956">
        <w:rPr>
          <w:rFonts w:cs="Arial"/>
          <w:szCs w:val="24"/>
        </w:rPr>
        <w:t xml:space="preserve">ppropriate </w:t>
      </w:r>
      <w:r w:rsidR="00DA1956" w:rsidRPr="00DA1956">
        <w:rPr>
          <w:rFonts w:cs="Arial"/>
          <w:szCs w:val="24"/>
        </w:rPr>
        <w:t xml:space="preserve">joint working </w:t>
      </w:r>
      <w:r w:rsidRPr="00DA1956">
        <w:rPr>
          <w:rFonts w:cs="Arial"/>
          <w:szCs w:val="24"/>
        </w:rPr>
        <w:t xml:space="preserve">protocols </w:t>
      </w:r>
      <w:r w:rsidR="00DA1956" w:rsidRPr="00DA1956">
        <w:rPr>
          <w:rFonts w:cs="Arial"/>
          <w:szCs w:val="24"/>
        </w:rPr>
        <w:t>exist to detail this relationship.</w:t>
      </w:r>
    </w:p>
    <w:p w14:paraId="6B5C2284" w14:textId="77777777" w:rsidR="00ED32EF" w:rsidRPr="00DA1956" w:rsidRDefault="00ED32EF" w:rsidP="00ED32EF">
      <w:pPr>
        <w:autoSpaceDE w:val="0"/>
        <w:autoSpaceDN w:val="0"/>
        <w:adjustRightInd w:val="0"/>
        <w:spacing w:after="0"/>
        <w:ind w:left="709" w:hanging="709"/>
        <w:jc w:val="both"/>
        <w:rPr>
          <w:rFonts w:cs="Arial"/>
          <w:szCs w:val="24"/>
        </w:rPr>
      </w:pPr>
    </w:p>
    <w:p w14:paraId="5E6D104E" w14:textId="7509DD2F" w:rsidR="00FA6003" w:rsidRPr="00372080" w:rsidRDefault="00FA6003" w:rsidP="00ED32EF">
      <w:pPr>
        <w:autoSpaceDE w:val="0"/>
        <w:autoSpaceDN w:val="0"/>
        <w:adjustRightInd w:val="0"/>
        <w:spacing w:after="0"/>
        <w:ind w:left="709" w:hanging="709"/>
        <w:jc w:val="both"/>
        <w:rPr>
          <w:rFonts w:cs="Arial"/>
          <w:b/>
          <w:szCs w:val="24"/>
        </w:rPr>
      </w:pPr>
      <w:r w:rsidRPr="001E7A46">
        <w:rPr>
          <w:rFonts w:cs="Arial"/>
          <w:bCs/>
          <w:szCs w:val="24"/>
        </w:rPr>
        <w:t>3.</w:t>
      </w:r>
      <w:r w:rsidR="00EB12CA" w:rsidRPr="001E7A46">
        <w:rPr>
          <w:rFonts w:cs="Arial"/>
          <w:bCs/>
          <w:szCs w:val="24"/>
        </w:rPr>
        <w:t>7</w:t>
      </w:r>
      <w:r w:rsidRPr="00A2171B">
        <w:rPr>
          <w:rFonts w:cs="Arial"/>
          <w:b/>
          <w:szCs w:val="24"/>
        </w:rPr>
        <w:tab/>
      </w:r>
      <w:r w:rsidR="005B0F6F">
        <w:rPr>
          <w:rFonts w:cs="Arial"/>
          <w:b/>
          <w:szCs w:val="24"/>
        </w:rPr>
        <w:t>Anti-</w:t>
      </w:r>
      <w:r w:rsidRPr="00372080">
        <w:rPr>
          <w:rFonts w:cs="Arial"/>
          <w:b/>
          <w:szCs w:val="24"/>
        </w:rPr>
        <w:t xml:space="preserve">Fraud </w:t>
      </w:r>
      <w:r w:rsidR="002C7C1C">
        <w:rPr>
          <w:rFonts w:cs="Arial"/>
          <w:b/>
          <w:szCs w:val="24"/>
        </w:rPr>
        <w:t>Specialist</w:t>
      </w:r>
      <w:r w:rsidRPr="00372080">
        <w:rPr>
          <w:rFonts w:cs="Arial"/>
          <w:b/>
          <w:szCs w:val="24"/>
        </w:rPr>
        <w:t xml:space="preserve"> </w:t>
      </w:r>
    </w:p>
    <w:p w14:paraId="1917705B" w14:textId="1DC725EA" w:rsidR="00FA6003" w:rsidRDefault="00FA6003" w:rsidP="00ED32EF">
      <w:pPr>
        <w:autoSpaceDE w:val="0"/>
        <w:autoSpaceDN w:val="0"/>
        <w:adjustRightInd w:val="0"/>
        <w:spacing w:after="0"/>
        <w:ind w:left="709" w:hanging="709"/>
        <w:jc w:val="both"/>
        <w:rPr>
          <w:rFonts w:cs="Arial"/>
          <w:szCs w:val="24"/>
        </w:rPr>
      </w:pPr>
      <w:r w:rsidRPr="00372080">
        <w:rPr>
          <w:rFonts w:cs="Arial"/>
          <w:szCs w:val="24"/>
        </w:rPr>
        <w:tab/>
      </w:r>
      <w:r w:rsidR="00DA1956" w:rsidRPr="00372080">
        <w:rPr>
          <w:rFonts w:cs="Arial"/>
          <w:szCs w:val="24"/>
        </w:rPr>
        <w:t>T</w:t>
      </w:r>
      <w:r w:rsidR="006A7DD9">
        <w:rPr>
          <w:rFonts w:cs="Arial"/>
          <w:szCs w:val="24"/>
        </w:rPr>
        <w:t>he A</w:t>
      </w:r>
      <w:r w:rsidRPr="00372080">
        <w:rPr>
          <w:rFonts w:cs="Arial"/>
          <w:szCs w:val="24"/>
        </w:rPr>
        <w:t xml:space="preserve">FS is responsible for taking forward all </w:t>
      </w:r>
      <w:r w:rsidR="005B0F6F">
        <w:rPr>
          <w:rFonts w:cs="Arial"/>
          <w:szCs w:val="24"/>
        </w:rPr>
        <w:t>anti</w:t>
      </w:r>
      <w:r w:rsidRPr="00372080">
        <w:rPr>
          <w:rFonts w:cs="Arial"/>
          <w:szCs w:val="24"/>
        </w:rPr>
        <w:t xml:space="preserve">-fraud work locally in accordance with </w:t>
      </w:r>
      <w:r w:rsidR="008D291F">
        <w:rPr>
          <w:rFonts w:cs="Arial"/>
          <w:szCs w:val="24"/>
        </w:rPr>
        <w:t xml:space="preserve">the </w:t>
      </w:r>
      <w:r w:rsidRPr="00372080">
        <w:rPr>
          <w:rFonts w:cs="Arial"/>
          <w:szCs w:val="24"/>
        </w:rPr>
        <w:t xml:space="preserve">national </w:t>
      </w:r>
      <w:r w:rsidR="00CF6790">
        <w:rPr>
          <w:rFonts w:cs="Arial"/>
          <w:szCs w:val="24"/>
        </w:rPr>
        <w:t xml:space="preserve">functional </w:t>
      </w:r>
      <w:r w:rsidR="003446C2">
        <w:rPr>
          <w:rFonts w:cs="Arial"/>
          <w:szCs w:val="24"/>
        </w:rPr>
        <w:t xml:space="preserve">counter </w:t>
      </w:r>
      <w:r w:rsidR="00CF6790">
        <w:rPr>
          <w:rFonts w:cs="Arial"/>
          <w:szCs w:val="24"/>
        </w:rPr>
        <w:t xml:space="preserve">fraud </w:t>
      </w:r>
      <w:r w:rsidRPr="00372080">
        <w:rPr>
          <w:rFonts w:cs="Arial"/>
          <w:szCs w:val="24"/>
        </w:rPr>
        <w:t xml:space="preserve">standards </w:t>
      </w:r>
      <w:r w:rsidR="003446C2">
        <w:rPr>
          <w:rFonts w:cs="Arial"/>
          <w:szCs w:val="24"/>
        </w:rPr>
        <w:t>(NHS requirements)</w:t>
      </w:r>
      <w:r w:rsidR="008D291F">
        <w:rPr>
          <w:rFonts w:cs="Arial"/>
          <w:szCs w:val="24"/>
        </w:rPr>
        <w:t xml:space="preserve">, as well as the NHS </w:t>
      </w:r>
      <w:r w:rsidR="00722380">
        <w:rPr>
          <w:rFonts w:cs="Arial"/>
          <w:szCs w:val="24"/>
        </w:rPr>
        <w:t>C</w:t>
      </w:r>
      <w:r w:rsidR="008D291F">
        <w:rPr>
          <w:rFonts w:cs="Arial"/>
          <w:szCs w:val="24"/>
        </w:rPr>
        <w:t xml:space="preserve">ounter </w:t>
      </w:r>
      <w:r w:rsidR="00722380">
        <w:rPr>
          <w:rFonts w:cs="Arial"/>
          <w:szCs w:val="24"/>
        </w:rPr>
        <w:t>F</w:t>
      </w:r>
      <w:r w:rsidR="008D291F">
        <w:rPr>
          <w:rFonts w:cs="Arial"/>
          <w:szCs w:val="24"/>
        </w:rPr>
        <w:t xml:space="preserve">raud </w:t>
      </w:r>
      <w:r w:rsidR="00722380">
        <w:rPr>
          <w:rFonts w:cs="Arial"/>
          <w:szCs w:val="24"/>
        </w:rPr>
        <w:t>S</w:t>
      </w:r>
      <w:r w:rsidR="008D291F">
        <w:rPr>
          <w:rFonts w:cs="Arial"/>
          <w:szCs w:val="24"/>
        </w:rPr>
        <w:t>trategy</w:t>
      </w:r>
      <w:r w:rsidR="002C7C1C">
        <w:rPr>
          <w:rFonts w:cs="Arial"/>
          <w:szCs w:val="24"/>
        </w:rPr>
        <w:t xml:space="preserve"> and ICB Counter Fraud Statutory Guidance</w:t>
      </w:r>
      <w:r w:rsidR="008D291F">
        <w:rPr>
          <w:rFonts w:cs="Arial"/>
          <w:szCs w:val="24"/>
        </w:rPr>
        <w:t>,</w:t>
      </w:r>
      <w:r w:rsidR="003446C2">
        <w:rPr>
          <w:rFonts w:cs="Arial"/>
          <w:szCs w:val="24"/>
        </w:rPr>
        <w:t xml:space="preserve"> </w:t>
      </w:r>
      <w:r w:rsidRPr="00372080">
        <w:rPr>
          <w:rFonts w:cs="Arial"/>
          <w:szCs w:val="24"/>
        </w:rPr>
        <w:t xml:space="preserve">and reports directly to the </w:t>
      </w:r>
      <w:r w:rsidR="000E54D5">
        <w:rPr>
          <w:rFonts w:cs="Arial"/>
          <w:szCs w:val="24"/>
        </w:rPr>
        <w:t>CFO</w:t>
      </w:r>
      <w:r w:rsidRPr="00F17A1B">
        <w:rPr>
          <w:rFonts w:cs="Arial"/>
          <w:szCs w:val="24"/>
        </w:rPr>
        <w:t>.</w:t>
      </w:r>
    </w:p>
    <w:p w14:paraId="40CA7734" w14:textId="77777777" w:rsidR="00ED32EF" w:rsidRPr="00372080" w:rsidRDefault="00ED32EF" w:rsidP="00ED32EF">
      <w:pPr>
        <w:autoSpaceDE w:val="0"/>
        <w:autoSpaceDN w:val="0"/>
        <w:adjustRightInd w:val="0"/>
        <w:spacing w:after="0"/>
        <w:ind w:left="709" w:hanging="709"/>
        <w:jc w:val="both"/>
        <w:rPr>
          <w:rFonts w:cs="Arial"/>
          <w:szCs w:val="24"/>
        </w:rPr>
      </w:pPr>
    </w:p>
    <w:p w14:paraId="333E1BBD" w14:textId="7951A84D" w:rsidR="00FA6003" w:rsidRDefault="00FA6003" w:rsidP="00ED32EF">
      <w:pPr>
        <w:autoSpaceDE w:val="0"/>
        <w:autoSpaceDN w:val="0"/>
        <w:adjustRightInd w:val="0"/>
        <w:spacing w:after="0"/>
        <w:ind w:left="709" w:hanging="709"/>
        <w:jc w:val="both"/>
        <w:rPr>
          <w:rFonts w:cs="Arial"/>
          <w:szCs w:val="24"/>
        </w:rPr>
      </w:pPr>
      <w:r w:rsidRPr="00372080">
        <w:rPr>
          <w:rFonts w:cs="Arial"/>
          <w:szCs w:val="24"/>
        </w:rPr>
        <w:tab/>
      </w:r>
      <w:r w:rsidR="00DA1956" w:rsidRPr="00372080">
        <w:rPr>
          <w:rFonts w:cs="Arial"/>
          <w:szCs w:val="24"/>
        </w:rPr>
        <w:t>A</w:t>
      </w:r>
      <w:r w:rsidRPr="00372080">
        <w:rPr>
          <w:rFonts w:cs="Arial"/>
          <w:szCs w:val="24"/>
        </w:rPr>
        <w:t xml:space="preserve">dhering to NHSCFA </w:t>
      </w:r>
      <w:r w:rsidR="00CF6790">
        <w:rPr>
          <w:rFonts w:cs="Arial"/>
          <w:szCs w:val="24"/>
        </w:rPr>
        <w:t xml:space="preserve">functional </w:t>
      </w:r>
      <w:r w:rsidR="008D291F">
        <w:rPr>
          <w:rFonts w:cs="Arial"/>
          <w:szCs w:val="24"/>
        </w:rPr>
        <w:t xml:space="preserve">counter </w:t>
      </w:r>
      <w:r w:rsidR="00CF6790">
        <w:rPr>
          <w:rFonts w:cs="Arial"/>
          <w:szCs w:val="24"/>
        </w:rPr>
        <w:t>fraud</w:t>
      </w:r>
      <w:r w:rsidR="00CF6790" w:rsidRPr="00372080">
        <w:rPr>
          <w:rFonts w:cs="Arial"/>
          <w:szCs w:val="24"/>
        </w:rPr>
        <w:t xml:space="preserve"> </w:t>
      </w:r>
      <w:r w:rsidRPr="00372080">
        <w:rPr>
          <w:rFonts w:cs="Arial"/>
          <w:szCs w:val="24"/>
        </w:rPr>
        <w:t xml:space="preserve">standards </w:t>
      </w:r>
      <w:r w:rsidR="008D291F">
        <w:rPr>
          <w:rFonts w:cs="Arial"/>
          <w:szCs w:val="24"/>
        </w:rPr>
        <w:t xml:space="preserve">(NHS requirements) </w:t>
      </w:r>
      <w:r w:rsidRPr="00372080">
        <w:rPr>
          <w:rFonts w:cs="Arial"/>
          <w:szCs w:val="24"/>
        </w:rPr>
        <w:t xml:space="preserve">is important in ensuring that the organisation has appropriate </w:t>
      </w:r>
      <w:r w:rsidR="006E2085" w:rsidRPr="00372080">
        <w:rPr>
          <w:rFonts w:cs="Arial"/>
          <w:szCs w:val="24"/>
        </w:rPr>
        <w:t xml:space="preserve">counter </w:t>
      </w:r>
      <w:r w:rsidRPr="00372080">
        <w:rPr>
          <w:rFonts w:cs="Arial"/>
          <w:szCs w:val="24"/>
        </w:rPr>
        <w:t>fraud, bribery and corruption arrangements i</w:t>
      </w:r>
      <w:r w:rsidR="006A7DD9">
        <w:rPr>
          <w:rFonts w:cs="Arial"/>
          <w:szCs w:val="24"/>
        </w:rPr>
        <w:t>n place and that the A</w:t>
      </w:r>
      <w:r w:rsidRPr="00372080">
        <w:rPr>
          <w:rFonts w:cs="Arial"/>
          <w:szCs w:val="24"/>
        </w:rPr>
        <w:t>FS will look to achieve the highest standards possible in their work.</w:t>
      </w:r>
    </w:p>
    <w:p w14:paraId="121AFF37" w14:textId="77777777" w:rsidR="00ED32EF" w:rsidRPr="00372080" w:rsidRDefault="00ED32EF" w:rsidP="00ED32EF">
      <w:pPr>
        <w:autoSpaceDE w:val="0"/>
        <w:autoSpaceDN w:val="0"/>
        <w:adjustRightInd w:val="0"/>
        <w:spacing w:after="0"/>
        <w:ind w:left="709" w:hanging="709"/>
        <w:jc w:val="both"/>
        <w:rPr>
          <w:rFonts w:cs="Arial"/>
          <w:szCs w:val="24"/>
        </w:rPr>
      </w:pPr>
    </w:p>
    <w:p w14:paraId="70BB02D7" w14:textId="77777777" w:rsidR="00FA6003" w:rsidRDefault="00372080" w:rsidP="00ED32EF">
      <w:pPr>
        <w:autoSpaceDE w:val="0"/>
        <w:autoSpaceDN w:val="0"/>
        <w:adjustRightInd w:val="0"/>
        <w:spacing w:after="0"/>
        <w:ind w:left="709" w:hanging="709"/>
        <w:jc w:val="both"/>
        <w:rPr>
          <w:rFonts w:cs="Arial"/>
          <w:szCs w:val="24"/>
        </w:rPr>
      </w:pPr>
      <w:r w:rsidRPr="00372080">
        <w:rPr>
          <w:rFonts w:cs="Arial"/>
          <w:szCs w:val="24"/>
        </w:rPr>
        <w:tab/>
        <w:t>T</w:t>
      </w:r>
      <w:r w:rsidR="006A7DD9">
        <w:rPr>
          <w:rFonts w:cs="Arial"/>
          <w:szCs w:val="24"/>
        </w:rPr>
        <w:t>he A</w:t>
      </w:r>
      <w:r w:rsidR="00FA6003" w:rsidRPr="00372080">
        <w:rPr>
          <w:rFonts w:cs="Arial"/>
          <w:szCs w:val="24"/>
        </w:rPr>
        <w:t xml:space="preserve">FS will work with key colleagues and stakeholders to promote </w:t>
      </w:r>
      <w:r w:rsidR="006E2085" w:rsidRPr="00372080">
        <w:rPr>
          <w:rFonts w:cs="Arial"/>
          <w:szCs w:val="24"/>
        </w:rPr>
        <w:t xml:space="preserve">counter </w:t>
      </w:r>
      <w:r w:rsidR="00FA6003" w:rsidRPr="00372080">
        <w:rPr>
          <w:rFonts w:cs="Arial"/>
          <w:szCs w:val="24"/>
        </w:rPr>
        <w:t>fraud work, apply effective preventative measures and investigate allegations of fraud and corruption.</w:t>
      </w:r>
    </w:p>
    <w:p w14:paraId="52156B2D" w14:textId="77777777" w:rsidR="00ED32EF" w:rsidRPr="00372080" w:rsidRDefault="00ED32EF" w:rsidP="00ED32EF">
      <w:pPr>
        <w:autoSpaceDE w:val="0"/>
        <w:autoSpaceDN w:val="0"/>
        <w:adjustRightInd w:val="0"/>
        <w:spacing w:after="0"/>
        <w:ind w:left="709" w:hanging="709"/>
        <w:jc w:val="both"/>
        <w:rPr>
          <w:rFonts w:cs="Arial"/>
          <w:szCs w:val="24"/>
        </w:rPr>
      </w:pPr>
    </w:p>
    <w:p w14:paraId="5168E27F" w14:textId="77777777" w:rsidR="00FA6003" w:rsidRDefault="00372080" w:rsidP="00ED32EF">
      <w:pPr>
        <w:autoSpaceDE w:val="0"/>
        <w:autoSpaceDN w:val="0"/>
        <w:adjustRightInd w:val="0"/>
        <w:spacing w:after="0"/>
        <w:ind w:left="709" w:hanging="709"/>
        <w:jc w:val="both"/>
        <w:rPr>
          <w:rFonts w:cs="Arial"/>
          <w:szCs w:val="24"/>
        </w:rPr>
      </w:pPr>
      <w:r w:rsidRPr="00372080">
        <w:rPr>
          <w:rFonts w:cs="Arial"/>
          <w:szCs w:val="24"/>
        </w:rPr>
        <w:tab/>
        <w:t>T</w:t>
      </w:r>
      <w:r w:rsidR="006A7DD9">
        <w:rPr>
          <w:rFonts w:cs="Arial"/>
          <w:szCs w:val="24"/>
        </w:rPr>
        <w:t>he A</w:t>
      </w:r>
      <w:r w:rsidR="00FA6003" w:rsidRPr="00372080">
        <w:rPr>
          <w:rFonts w:cs="Arial"/>
          <w:szCs w:val="24"/>
        </w:rPr>
        <w:t>FS will conduct risk assessments in relation to their work to prevent fraud, bribery and corruption.</w:t>
      </w:r>
    </w:p>
    <w:p w14:paraId="22D7D4D0" w14:textId="77777777" w:rsidR="00ED32EF" w:rsidRPr="00372080" w:rsidRDefault="00ED32EF" w:rsidP="00ED32EF">
      <w:pPr>
        <w:autoSpaceDE w:val="0"/>
        <w:autoSpaceDN w:val="0"/>
        <w:adjustRightInd w:val="0"/>
        <w:spacing w:after="0"/>
        <w:ind w:left="709" w:hanging="709"/>
        <w:jc w:val="both"/>
        <w:rPr>
          <w:rFonts w:cs="Arial"/>
          <w:szCs w:val="24"/>
        </w:rPr>
      </w:pPr>
    </w:p>
    <w:p w14:paraId="3FC60DA9" w14:textId="535EE54D" w:rsidR="00FA6003" w:rsidRDefault="006A7DD9" w:rsidP="00ED32EF">
      <w:pPr>
        <w:autoSpaceDE w:val="0"/>
        <w:autoSpaceDN w:val="0"/>
        <w:adjustRightInd w:val="0"/>
        <w:spacing w:after="0"/>
        <w:ind w:left="709" w:hanging="709"/>
        <w:jc w:val="both"/>
        <w:rPr>
          <w:rFonts w:cs="Arial"/>
          <w:szCs w:val="24"/>
        </w:rPr>
      </w:pPr>
      <w:r>
        <w:rPr>
          <w:rFonts w:cs="Arial"/>
          <w:szCs w:val="24"/>
        </w:rPr>
        <w:lastRenderedPageBreak/>
        <w:tab/>
        <w:t>The A</w:t>
      </w:r>
      <w:r w:rsidR="00372080" w:rsidRPr="00372080">
        <w:rPr>
          <w:rFonts w:cs="Arial"/>
          <w:szCs w:val="24"/>
        </w:rPr>
        <w:t xml:space="preserve">FS has responsibility for </w:t>
      </w:r>
      <w:r w:rsidR="00FA6003" w:rsidRPr="00372080">
        <w:rPr>
          <w:rFonts w:cs="Arial"/>
          <w:szCs w:val="24"/>
        </w:rPr>
        <w:t>investigating any allegations of fraud</w:t>
      </w:r>
      <w:r w:rsidR="00372080" w:rsidRPr="00372080">
        <w:rPr>
          <w:rFonts w:cs="Arial"/>
          <w:szCs w:val="24"/>
        </w:rPr>
        <w:t xml:space="preserve"> and corruption within </w:t>
      </w:r>
      <w:r w:rsidR="004D5074">
        <w:rPr>
          <w:rFonts w:cs="Arial"/>
          <w:szCs w:val="24"/>
        </w:rPr>
        <w:t xml:space="preserve">and on behalf of </w:t>
      </w:r>
      <w:r w:rsidR="00372080" w:rsidRPr="00372080">
        <w:rPr>
          <w:rFonts w:cs="Arial"/>
          <w:szCs w:val="24"/>
        </w:rPr>
        <w:t>the organisation</w:t>
      </w:r>
      <w:r w:rsidR="00FA6003" w:rsidRPr="00372080">
        <w:rPr>
          <w:rFonts w:cs="Arial"/>
          <w:szCs w:val="24"/>
        </w:rPr>
        <w:t>.</w:t>
      </w:r>
    </w:p>
    <w:p w14:paraId="575EDB4B" w14:textId="77777777" w:rsidR="00ED32EF" w:rsidRPr="00372080" w:rsidRDefault="00ED32EF" w:rsidP="00ED32EF">
      <w:pPr>
        <w:autoSpaceDE w:val="0"/>
        <w:autoSpaceDN w:val="0"/>
        <w:adjustRightInd w:val="0"/>
        <w:spacing w:after="0"/>
        <w:ind w:left="709" w:hanging="709"/>
        <w:jc w:val="both"/>
        <w:rPr>
          <w:rFonts w:eastAsia="Calibri" w:cs="Arial"/>
          <w:color w:val="FF0000"/>
          <w:szCs w:val="24"/>
        </w:rPr>
      </w:pPr>
    </w:p>
    <w:p w14:paraId="2C06D8F9" w14:textId="07862D70" w:rsidR="00372080" w:rsidRDefault="00FA6003" w:rsidP="00ED32EF">
      <w:pPr>
        <w:autoSpaceDE w:val="0"/>
        <w:autoSpaceDN w:val="0"/>
        <w:adjustRightInd w:val="0"/>
        <w:spacing w:after="0"/>
        <w:ind w:left="709" w:hanging="709"/>
        <w:rPr>
          <w:rFonts w:cs="Arial"/>
          <w:b/>
          <w:szCs w:val="24"/>
        </w:rPr>
      </w:pPr>
      <w:r w:rsidRPr="001E7A46">
        <w:rPr>
          <w:rFonts w:cs="Arial"/>
          <w:bCs/>
          <w:szCs w:val="24"/>
        </w:rPr>
        <w:t>3.</w:t>
      </w:r>
      <w:r w:rsidR="00EB12CA" w:rsidRPr="001E7A46">
        <w:rPr>
          <w:rFonts w:cs="Arial"/>
          <w:bCs/>
          <w:szCs w:val="24"/>
        </w:rPr>
        <w:t>8</w:t>
      </w:r>
      <w:r w:rsidRPr="00A2171B">
        <w:rPr>
          <w:rFonts w:cs="Arial"/>
          <w:b/>
          <w:szCs w:val="24"/>
        </w:rPr>
        <w:tab/>
      </w:r>
      <w:r w:rsidR="00BE2AC4">
        <w:rPr>
          <w:rFonts w:cs="Arial"/>
          <w:b/>
          <w:szCs w:val="24"/>
        </w:rPr>
        <w:t xml:space="preserve">Counter </w:t>
      </w:r>
      <w:r w:rsidR="00372080">
        <w:rPr>
          <w:rFonts w:cs="Arial"/>
          <w:b/>
          <w:szCs w:val="24"/>
        </w:rPr>
        <w:t>Fraud Champion</w:t>
      </w:r>
    </w:p>
    <w:p w14:paraId="1DBE945D" w14:textId="392BE990" w:rsidR="00372080" w:rsidRPr="00372080" w:rsidRDefault="00372080" w:rsidP="00372080">
      <w:pPr>
        <w:autoSpaceDE w:val="0"/>
        <w:autoSpaceDN w:val="0"/>
        <w:adjustRightInd w:val="0"/>
        <w:ind w:left="709" w:hanging="709"/>
        <w:rPr>
          <w:rFonts w:cs="Arial"/>
          <w:szCs w:val="24"/>
        </w:rPr>
      </w:pPr>
      <w:r>
        <w:rPr>
          <w:rFonts w:cs="Arial"/>
          <w:szCs w:val="24"/>
        </w:rPr>
        <w:tab/>
      </w:r>
      <w:r w:rsidR="00BE2AC4">
        <w:rPr>
          <w:rFonts w:cs="Arial"/>
          <w:szCs w:val="24"/>
        </w:rPr>
        <w:t xml:space="preserve">The ICB has a nominated Counter </w:t>
      </w:r>
      <w:r>
        <w:rPr>
          <w:rFonts w:cs="Arial"/>
          <w:szCs w:val="24"/>
        </w:rPr>
        <w:t>Fraud Champion</w:t>
      </w:r>
      <w:r w:rsidR="00BE2AC4">
        <w:rPr>
          <w:rFonts w:cs="Arial"/>
          <w:szCs w:val="24"/>
        </w:rPr>
        <w:t xml:space="preserve"> (Judith Williams, Head of ICB Primary Care Finance, </w:t>
      </w:r>
      <w:hyperlink r:id="rId19" w:history="1">
        <w:r w:rsidR="00BE2AC4" w:rsidRPr="00D700B6">
          <w:rPr>
            <w:rStyle w:val="Hyperlink"/>
            <w:rFonts w:cs="Arial"/>
            <w:sz w:val="24"/>
            <w:szCs w:val="24"/>
          </w:rPr>
          <w:t>judithwilliams3@nhs.net</w:t>
        </w:r>
      </w:hyperlink>
      <w:r w:rsidR="00BE2AC4">
        <w:rPr>
          <w:rFonts w:cs="Arial"/>
          <w:szCs w:val="24"/>
        </w:rPr>
        <w:t xml:space="preserve">) </w:t>
      </w:r>
      <w:r>
        <w:rPr>
          <w:rFonts w:cs="Arial"/>
          <w:szCs w:val="24"/>
        </w:rPr>
        <w:t xml:space="preserve">, their </w:t>
      </w:r>
      <w:r w:rsidRPr="00372080">
        <w:rPr>
          <w:rFonts w:cs="Arial"/>
          <w:szCs w:val="24"/>
        </w:rPr>
        <w:t xml:space="preserve">role and duties </w:t>
      </w:r>
      <w:r>
        <w:rPr>
          <w:rFonts w:cs="Arial"/>
          <w:szCs w:val="24"/>
        </w:rPr>
        <w:t>include</w:t>
      </w:r>
      <w:r w:rsidRPr="00372080">
        <w:rPr>
          <w:rFonts w:cs="Arial"/>
          <w:szCs w:val="24"/>
        </w:rPr>
        <w:t xml:space="preserve">: </w:t>
      </w:r>
    </w:p>
    <w:p w14:paraId="334E6756" w14:textId="77777777" w:rsidR="00372080" w:rsidRDefault="00372080" w:rsidP="00E72730">
      <w:pPr>
        <w:pStyle w:val="ListParagraph"/>
      </w:pPr>
      <w:r>
        <w:t>Promoting</w:t>
      </w:r>
      <w:r w:rsidRPr="00372080">
        <w:t xml:space="preserve"> awareness of fraud, bribery and corruption within </w:t>
      </w:r>
      <w:r>
        <w:t xml:space="preserve">the </w:t>
      </w:r>
      <w:r w:rsidRPr="00372080">
        <w:t>organisation,</w:t>
      </w:r>
    </w:p>
    <w:p w14:paraId="61DF26E1" w14:textId="77777777" w:rsidR="00372080" w:rsidRPr="00372080" w:rsidRDefault="00372080" w:rsidP="00E72730">
      <w:pPr>
        <w:pStyle w:val="ListParagraph"/>
      </w:pPr>
      <w:r w:rsidRPr="00372080">
        <w:t>Understand</w:t>
      </w:r>
      <w:r>
        <w:t>ing</w:t>
      </w:r>
      <w:r w:rsidRPr="00372080">
        <w:t xml:space="preserve"> the threat posed by fraud, bribery and corruption and,</w:t>
      </w:r>
    </w:p>
    <w:p w14:paraId="48E3815F" w14:textId="77777777" w:rsidR="00372080" w:rsidRPr="00372080" w:rsidRDefault="00372080" w:rsidP="00E72730">
      <w:pPr>
        <w:pStyle w:val="ListParagraph"/>
      </w:pPr>
      <w:r w:rsidRPr="00372080">
        <w:t>Understand</w:t>
      </w:r>
      <w:r>
        <w:t>ing</w:t>
      </w:r>
      <w:r w:rsidRPr="00372080">
        <w:t xml:space="preserve"> best practice on counter fraud.</w:t>
      </w:r>
    </w:p>
    <w:p w14:paraId="5AE6E81C" w14:textId="77777777" w:rsidR="00372080" w:rsidRDefault="00372080" w:rsidP="00E72730">
      <w:pPr>
        <w:pStyle w:val="ListParagraph"/>
      </w:pPr>
      <w:r>
        <w:t>They do not have any remit to investigate allegations of fraud or corruption.</w:t>
      </w:r>
    </w:p>
    <w:p w14:paraId="5D4BED91" w14:textId="77777777" w:rsidR="00ED32EF" w:rsidRDefault="00ED32EF" w:rsidP="00E72730">
      <w:pPr>
        <w:pStyle w:val="ListParagraph"/>
      </w:pPr>
    </w:p>
    <w:p w14:paraId="676368C4" w14:textId="77777777" w:rsidR="00372080" w:rsidRPr="00372080" w:rsidRDefault="00372080" w:rsidP="00ED32EF">
      <w:pPr>
        <w:spacing w:after="0"/>
        <w:rPr>
          <w:b/>
        </w:rPr>
      </w:pPr>
      <w:r w:rsidRPr="001E7A46">
        <w:rPr>
          <w:bCs/>
        </w:rPr>
        <w:t>3.9</w:t>
      </w:r>
      <w:r w:rsidRPr="00372080">
        <w:rPr>
          <w:b/>
        </w:rPr>
        <w:tab/>
      </w:r>
      <w:r w:rsidR="005B0F6F">
        <w:rPr>
          <w:b/>
        </w:rPr>
        <w:t xml:space="preserve">Freedom to </w:t>
      </w:r>
      <w:r w:rsidRPr="00372080">
        <w:rPr>
          <w:b/>
        </w:rPr>
        <w:t>Speak-Up Guardians</w:t>
      </w:r>
      <w:r w:rsidR="007A6265">
        <w:rPr>
          <w:b/>
        </w:rPr>
        <w:t xml:space="preserve"> (‘Whistleblowing’)</w:t>
      </w:r>
    </w:p>
    <w:p w14:paraId="6BB704F0" w14:textId="7DF5A172" w:rsidR="00372080" w:rsidRDefault="00694171" w:rsidP="00ED32EF">
      <w:pPr>
        <w:spacing w:after="0"/>
        <w:ind w:left="709" w:firstLine="11"/>
      </w:pPr>
      <w:r>
        <w:t xml:space="preserve">The </w:t>
      </w:r>
      <w:r w:rsidR="007B73F0">
        <w:t>Speak-Up Guardian</w:t>
      </w:r>
      <w:r w:rsidR="00372080">
        <w:t xml:space="preserve"> </w:t>
      </w:r>
      <w:r w:rsidR="007B73F0">
        <w:t>has</w:t>
      </w:r>
      <w:r w:rsidR="00372080">
        <w:t xml:space="preserve"> a responsibility to report allegations</w:t>
      </w:r>
      <w:r w:rsidR="00431185">
        <w:t xml:space="preserve"> they receive relating to</w:t>
      </w:r>
      <w:r w:rsidR="00372080">
        <w:t xml:space="preserve"> </w:t>
      </w:r>
      <w:r w:rsidR="009A0B4D">
        <w:t>fraud or corruption ag</w:t>
      </w:r>
      <w:r w:rsidR="006A7DD9">
        <w:t>ainst the organisation to the A</w:t>
      </w:r>
      <w:r w:rsidR="009A0B4D">
        <w:t>FS (whilst protecting the identity of the referrer, if necessary).</w:t>
      </w:r>
    </w:p>
    <w:p w14:paraId="73125CAB" w14:textId="77777777" w:rsidR="00ED32EF" w:rsidRDefault="00ED32EF" w:rsidP="00ED32EF">
      <w:pPr>
        <w:spacing w:after="0"/>
        <w:ind w:left="709" w:firstLine="11"/>
      </w:pPr>
    </w:p>
    <w:p w14:paraId="67454DF1" w14:textId="77777777" w:rsidR="00FA6003" w:rsidRPr="00BA1758" w:rsidRDefault="00372080" w:rsidP="00ED32EF">
      <w:pPr>
        <w:autoSpaceDE w:val="0"/>
        <w:autoSpaceDN w:val="0"/>
        <w:adjustRightInd w:val="0"/>
        <w:spacing w:after="0"/>
        <w:ind w:left="709" w:hanging="709"/>
        <w:rPr>
          <w:rFonts w:cs="Arial"/>
          <w:b/>
          <w:szCs w:val="24"/>
        </w:rPr>
      </w:pPr>
      <w:r w:rsidRPr="001E7A46">
        <w:rPr>
          <w:rFonts w:cs="Arial"/>
          <w:bCs/>
          <w:szCs w:val="24"/>
        </w:rPr>
        <w:t>3.10</w:t>
      </w:r>
      <w:r>
        <w:rPr>
          <w:rFonts w:cs="Arial"/>
          <w:b/>
          <w:szCs w:val="24"/>
        </w:rPr>
        <w:tab/>
      </w:r>
      <w:r w:rsidR="00FA6003" w:rsidRPr="00A2171B">
        <w:rPr>
          <w:rFonts w:cs="Arial"/>
          <w:b/>
          <w:szCs w:val="24"/>
        </w:rPr>
        <w:t>Managers</w:t>
      </w:r>
    </w:p>
    <w:p w14:paraId="68CBFFF9" w14:textId="77777777" w:rsidR="00FA6003" w:rsidRDefault="009A0B4D" w:rsidP="00ED32EF">
      <w:pPr>
        <w:autoSpaceDE w:val="0"/>
        <w:autoSpaceDN w:val="0"/>
        <w:adjustRightInd w:val="0"/>
        <w:spacing w:after="0"/>
        <w:ind w:left="709" w:hanging="709"/>
        <w:jc w:val="both"/>
        <w:rPr>
          <w:rFonts w:cs="Arial"/>
          <w:szCs w:val="24"/>
        </w:rPr>
      </w:pPr>
      <w:r w:rsidRPr="009A0B4D">
        <w:rPr>
          <w:rFonts w:cs="Arial"/>
          <w:szCs w:val="24"/>
        </w:rPr>
        <w:tab/>
        <w:t>A</w:t>
      </w:r>
      <w:r w:rsidR="00FA6003" w:rsidRPr="009A0B4D">
        <w:rPr>
          <w:rFonts w:cs="Arial"/>
          <w:szCs w:val="24"/>
        </w:rPr>
        <w:t>ll managers are responsible for ensuring that policies, procedures and processes within their local area are adhered to and kept under constant review.</w:t>
      </w:r>
    </w:p>
    <w:p w14:paraId="3B77D0E1" w14:textId="77777777" w:rsidR="00ED32EF" w:rsidRPr="009A0B4D" w:rsidRDefault="00ED32EF" w:rsidP="00ED32EF">
      <w:pPr>
        <w:autoSpaceDE w:val="0"/>
        <w:autoSpaceDN w:val="0"/>
        <w:adjustRightInd w:val="0"/>
        <w:spacing w:after="0"/>
        <w:ind w:left="709" w:hanging="709"/>
        <w:jc w:val="both"/>
        <w:rPr>
          <w:rFonts w:cs="Arial"/>
          <w:szCs w:val="24"/>
        </w:rPr>
      </w:pPr>
    </w:p>
    <w:p w14:paraId="7527E319" w14:textId="77777777" w:rsidR="00FA6003" w:rsidRDefault="009A0B4D" w:rsidP="00ED32EF">
      <w:pPr>
        <w:autoSpaceDE w:val="0"/>
        <w:autoSpaceDN w:val="0"/>
        <w:adjustRightInd w:val="0"/>
        <w:spacing w:after="0"/>
        <w:ind w:left="709" w:hanging="709"/>
        <w:jc w:val="both"/>
        <w:rPr>
          <w:rFonts w:cs="Arial"/>
          <w:szCs w:val="24"/>
        </w:rPr>
      </w:pPr>
      <w:r w:rsidRPr="009A0B4D">
        <w:rPr>
          <w:rFonts w:cs="Arial"/>
          <w:szCs w:val="24"/>
        </w:rPr>
        <w:tab/>
        <w:t>M</w:t>
      </w:r>
      <w:r w:rsidR="00FA6003" w:rsidRPr="009A0B4D">
        <w:rPr>
          <w:rFonts w:cs="Arial"/>
          <w:szCs w:val="24"/>
        </w:rPr>
        <w:t>anagers have a responsibility to ensure that staff are aware of fraud, bribery and corruption and understand the importance of protecting the organisation from it. Managers will also be responsible for the enforcement of disciplinary action for staff who do not comply with policies, procedures and processes.</w:t>
      </w:r>
    </w:p>
    <w:p w14:paraId="5C498E1A" w14:textId="77777777" w:rsidR="00ED32EF" w:rsidRPr="009A0B4D" w:rsidRDefault="00ED32EF" w:rsidP="00ED32EF">
      <w:pPr>
        <w:autoSpaceDE w:val="0"/>
        <w:autoSpaceDN w:val="0"/>
        <w:adjustRightInd w:val="0"/>
        <w:spacing w:after="0"/>
        <w:ind w:left="709" w:hanging="709"/>
        <w:jc w:val="both"/>
        <w:rPr>
          <w:rFonts w:cs="Arial"/>
          <w:szCs w:val="24"/>
        </w:rPr>
      </w:pPr>
    </w:p>
    <w:p w14:paraId="164028A6" w14:textId="77777777" w:rsidR="00FA6003" w:rsidRDefault="009A0B4D" w:rsidP="00ED32EF">
      <w:pPr>
        <w:autoSpaceDE w:val="0"/>
        <w:autoSpaceDN w:val="0"/>
        <w:adjustRightInd w:val="0"/>
        <w:spacing w:after="0"/>
        <w:ind w:left="709" w:hanging="709"/>
        <w:jc w:val="both"/>
        <w:rPr>
          <w:rFonts w:cs="Arial"/>
          <w:szCs w:val="24"/>
        </w:rPr>
      </w:pPr>
      <w:r w:rsidRPr="009A0B4D">
        <w:rPr>
          <w:rFonts w:cs="Arial"/>
          <w:szCs w:val="24"/>
        </w:rPr>
        <w:tab/>
        <w:t>M</w:t>
      </w:r>
      <w:r w:rsidR="00FA6003" w:rsidRPr="009A0B4D">
        <w:rPr>
          <w:rFonts w:cs="Arial"/>
          <w:szCs w:val="24"/>
        </w:rPr>
        <w:t>anagers should report any instances of actual or suspected fraud, bribery or corruption brou</w:t>
      </w:r>
      <w:r w:rsidR="006A7DD9">
        <w:rPr>
          <w:rFonts w:cs="Arial"/>
          <w:szCs w:val="24"/>
        </w:rPr>
        <w:t>ght to their attention to the A</w:t>
      </w:r>
      <w:r w:rsidR="00FA6003" w:rsidRPr="009A0B4D">
        <w:rPr>
          <w:rFonts w:cs="Arial"/>
          <w:szCs w:val="24"/>
        </w:rPr>
        <w:t xml:space="preserve">FS immediately. </w:t>
      </w:r>
      <w:r w:rsidRPr="009A0B4D">
        <w:rPr>
          <w:rFonts w:cs="Arial"/>
          <w:szCs w:val="24"/>
        </w:rPr>
        <w:t>I</w:t>
      </w:r>
      <w:r w:rsidR="00FA6003" w:rsidRPr="009A0B4D">
        <w:rPr>
          <w:rFonts w:cs="Arial"/>
          <w:szCs w:val="24"/>
        </w:rPr>
        <w:t xml:space="preserve">t is important that managers do not investigate any suspected financial crimes themselves. </w:t>
      </w:r>
    </w:p>
    <w:p w14:paraId="4D4D8212" w14:textId="77777777" w:rsidR="00ED32EF" w:rsidRPr="009A0B4D" w:rsidRDefault="00ED32EF" w:rsidP="00ED32EF">
      <w:pPr>
        <w:autoSpaceDE w:val="0"/>
        <w:autoSpaceDN w:val="0"/>
        <w:adjustRightInd w:val="0"/>
        <w:spacing w:after="0"/>
        <w:ind w:left="709" w:hanging="709"/>
        <w:jc w:val="both"/>
        <w:rPr>
          <w:rFonts w:cs="Arial"/>
          <w:szCs w:val="24"/>
        </w:rPr>
      </w:pPr>
    </w:p>
    <w:p w14:paraId="366437CE" w14:textId="77777777" w:rsidR="00A37F9F" w:rsidRDefault="009A0B4D" w:rsidP="00ED32EF">
      <w:pPr>
        <w:tabs>
          <w:tab w:val="center" w:pos="4320"/>
        </w:tabs>
        <w:autoSpaceDE w:val="0"/>
        <w:autoSpaceDN w:val="0"/>
        <w:adjustRightInd w:val="0"/>
        <w:spacing w:after="0"/>
        <w:ind w:left="709" w:hanging="709"/>
        <w:jc w:val="both"/>
        <w:rPr>
          <w:rFonts w:cs="Arial"/>
          <w:szCs w:val="24"/>
        </w:rPr>
      </w:pPr>
      <w:r w:rsidRPr="009A0B4D">
        <w:rPr>
          <w:rFonts w:cs="Arial"/>
          <w:szCs w:val="24"/>
        </w:rPr>
        <w:tab/>
        <w:t>O</w:t>
      </w:r>
      <w:r w:rsidR="00FA6003" w:rsidRPr="009A0B4D">
        <w:rPr>
          <w:rFonts w:cs="Arial"/>
          <w:szCs w:val="24"/>
        </w:rPr>
        <w:t>ther responsib</w:t>
      </w:r>
      <w:r w:rsidRPr="009A0B4D">
        <w:rPr>
          <w:rFonts w:cs="Arial"/>
          <w:szCs w:val="24"/>
        </w:rPr>
        <w:t>ilities managers have include</w:t>
      </w:r>
      <w:r w:rsidR="00FA6003" w:rsidRPr="009A0B4D">
        <w:rPr>
          <w:rFonts w:cs="Arial"/>
          <w:szCs w:val="24"/>
        </w:rPr>
        <w:t xml:space="preserve"> conducting risk assessments and mitigating identified risks.</w:t>
      </w:r>
    </w:p>
    <w:p w14:paraId="58DEE3F7" w14:textId="77777777" w:rsidR="00ED32EF" w:rsidRPr="009A0B4D" w:rsidRDefault="00ED32EF" w:rsidP="00ED32EF">
      <w:pPr>
        <w:tabs>
          <w:tab w:val="center" w:pos="4320"/>
        </w:tabs>
        <w:autoSpaceDE w:val="0"/>
        <w:autoSpaceDN w:val="0"/>
        <w:adjustRightInd w:val="0"/>
        <w:spacing w:after="0"/>
        <w:ind w:left="709" w:hanging="709"/>
        <w:jc w:val="both"/>
        <w:rPr>
          <w:rFonts w:cs="Arial"/>
          <w:szCs w:val="24"/>
        </w:rPr>
      </w:pPr>
    </w:p>
    <w:p w14:paraId="3DBDA8F6" w14:textId="77777777" w:rsidR="00FA6003" w:rsidRPr="00A2171B" w:rsidRDefault="00FA6003" w:rsidP="00ED32EF">
      <w:pPr>
        <w:tabs>
          <w:tab w:val="center" w:pos="0"/>
        </w:tabs>
        <w:autoSpaceDE w:val="0"/>
        <w:autoSpaceDN w:val="0"/>
        <w:adjustRightInd w:val="0"/>
        <w:spacing w:after="0"/>
        <w:ind w:left="709" w:hanging="709"/>
        <w:rPr>
          <w:rFonts w:cs="Arial"/>
          <w:szCs w:val="24"/>
        </w:rPr>
      </w:pPr>
      <w:r w:rsidRPr="001E7A46">
        <w:rPr>
          <w:rFonts w:cs="Arial"/>
          <w:bCs/>
          <w:szCs w:val="24"/>
        </w:rPr>
        <w:t>3.</w:t>
      </w:r>
      <w:r w:rsidR="00372080" w:rsidRPr="001E7A46">
        <w:rPr>
          <w:rFonts w:cs="Arial"/>
          <w:bCs/>
          <w:szCs w:val="24"/>
        </w:rPr>
        <w:t>11</w:t>
      </w:r>
      <w:r w:rsidR="009A0B4D">
        <w:rPr>
          <w:rFonts w:cs="Arial"/>
          <w:b/>
          <w:szCs w:val="24"/>
        </w:rPr>
        <w:tab/>
        <w:t>All E</w:t>
      </w:r>
      <w:r w:rsidRPr="00A2171B">
        <w:rPr>
          <w:rFonts w:cs="Arial"/>
          <w:b/>
          <w:szCs w:val="24"/>
        </w:rPr>
        <w:t>mployees</w:t>
      </w:r>
      <w:r w:rsidRPr="00A2171B">
        <w:rPr>
          <w:rFonts w:cs="Arial"/>
          <w:b/>
          <w:szCs w:val="24"/>
        </w:rPr>
        <w:tab/>
      </w:r>
    </w:p>
    <w:p w14:paraId="3007B804" w14:textId="77777777" w:rsidR="00FA6003" w:rsidRDefault="009A0B4D" w:rsidP="00ED32EF">
      <w:pPr>
        <w:autoSpaceDE w:val="0"/>
        <w:autoSpaceDN w:val="0"/>
        <w:adjustRightInd w:val="0"/>
        <w:spacing w:after="0"/>
        <w:ind w:left="709" w:hanging="709"/>
        <w:jc w:val="both"/>
        <w:rPr>
          <w:rFonts w:cs="Arial"/>
          <w:szCs w:val="24"/>
        </w:rPr>
      </w:pPr>
      <w:r>
        <w:rPr>
          <w:rFonts w:cs="Arial"/>
          <w:i/>
          <w:szCs w:val="24"/>
        </w:rPr>
        <w:tab/>
      </w:r>
      <w:r w:rsidRPr="009A0B4D">
        <w:rPr>
          <w:rFonts w:cs="Arial"/>
          <w:szCs w:val="24"/>
        </w:rPr>
        <w:t>E</w:t>
      </w:r>
      <w:r w:rsidR="00FA6003" w:rsidRPr="009A0B4D">
        <w:rPr>
          <w:rFonts w:cs="Arial"/>
          <w:szCs w:val="24"/>
        </w:rPr>
        <w:t>mployees are required to comply with the organisation’s policies, procedures and processes and apply best practice in order to prevent fraud, bribery and corruption (for example in the areas of procurement, personal expenses and ethical business b</w:t>
      </w:r>
      <w:r w:rsidRPr="009A0B4D">
        <w:rPr>
          <w:rFonts w:cs="Arial"/>
          <w:szCs w:val="24"/>
        </w:rPr>
        <w:t xml:space="preserve">ehaviour). Staff should be </w:t>
      </w:r>
      <w:r w:rsidR="00FA6003" w:rsidRPr="009A0B4D">
        <w:rPr>
          <w:rFonts w:cs="Arial"/>
          <w:szCs w:val="24"/>
        </w:rPr>
        <w:t xml:space="preserve">aware of their own responsibilities in </w:t>
      </w:r>
      <w:r w:rsidR="004A2C3E" w:rsidRPr="009A0B4D">
        <w:rPr>
          <w:rFonts w:cs="Arial"/>
          <w:szCs w:val="24"/>
        </w:rPr>
        <w:t xml:space="preserve">accordance with the organisation’s standards of behaviour and in </w:t>
      </w:r>
      <w:r w:rsidR="00FA6003" w:rsidRPr="009A0B4D">
        <w:rPr>
          <w:rFonts w:cs="Arial"/>
          <w:szCs w:val="24"/>
        </w:rPr>
        <w:t xml:space="preserve">protecting the organisation from these crimes.  </w:t>
      </w:r>
    </w:p>
    <w:p w14:paraId="1CAB2150" w14:textId="77777777" w:rsidR="00ED32EF" w:rsidRPr="009A0B4D" w:rsidRDefault="00ED32EF" w:rsidP="00ED32EF">
      <w:pPr>
        <w:autoSpaceDE w:val="0"/>
        <w:autoSpaceDN w:val="0"/>
        <w:adjustRightInd w:val="0"/>
        <w:spacing w:after="0"/>
        <w:ind w:left="709" w:hanging="709"/>
        <w:jc w:val="both"/>
        <w:rPr>
          <w:rFonts w:cs="Arial"/>
          <w:szCs w:val="24"/>
        </w:rPr>
      </w:pPr>
    </w:p>
    <w:p w14:paraId="5AF71B8C" w14:textId="77777777" w:rsidR="00ED32EF" w:rsidRDefault="009A0B4D" w:rsidP="00ED32EF">
      <w:pPr>
        <w:autoSpaceDE w:val="0"/>
        <w:autoSpaceDN w:val="0"/>
        <w:adjustRightInd w:val="0"/>
        <w:spacing w:after="0"/>
        <w:ind w:left="709" w:hanging="709"/>
        <w:jc w:val="both"/>
        <w:rPr>
          <w:rFonts w:cs="Arial"/>
          <w:szCs w:val="24"/>
        </w:rPr>
      </w:pPr>
      <w:r w:rsidRPr="009A0B4D">
        <w:rPr>
          <w:rFonts w:cs="Arial"/>
          <w:szCs w:val="24"/>
        </w:rPr>
        <w:tab/>
        <w:t>E</w:t>
      </w:r>
      <w:r w:rsidR="00FA6003" w:rsidRPr="009A0B4D">
        <w:rPr>
          <w:rFonts w:cs="Arial"/>
          <w:szCs w:val="24"/>
        </w:rPr>
        <w:t>mployees who are involved in or manage interna</w:t>
      </w:r>
      <w:r w:rsidRPr="009A0B4D">
        <w:rPr>
          <w:rFonts w:cs="Arial"/>
          <w:szCs w:val="24"/>
        </w:rPr>
        <w:t>l control systems should be</w:t>
      </w:r>
      <w:r w:rsidR="00FA6003" w:rsidRPr="009A0B4D">
        <w:rPr>
          <w:rFonts w:cs="Arial"/>
          <w:szCs w:val="24"/>
        </w:rPr>
        <w:t xml:space="preserve"> adequate</w:t>
      </w:r>
      <w:r w:rsidRPr="009A0B4D">
        <w:rPr>
          <w:rFonts w:cs="Arial"/>
          <w:szCs w:val="24"/>
        </w:rPr>
        <w:t>ly</w:t>
      </w:r>
      <w:r w:rsidR="00FA6003" w:rsidRPr="009A0B4D">
        <w:rPr>
          <w:rFonts w:cs="Arial"/>
          <w:szCs w:val="24"/>
        </w:rPr>
        <w:t xml:space="preserve"> train</w:t>
      </w:r>
      <w:r w:rsidR="00694171">
        <w:rPr>
          <w:rFonts w:cs="Arial"/>
          <w:szCs w:val="24"/>
        </w:rPr>
        <w:t>ed</w:t>
      </w:r>
      <w:r w:rsidR="00FA6003" w:rsidRPr="009A0B4D">
        <w:rPr>
          <w:rFonts w:cs="Arial"/>
          <w:szCs w:val="24"/>
        </w:rPr>
        <w:t xml:space="preserve"> and support</w:t>
      </w:r>
      <w:r w:rsidRPr="009A0B4D">
        <w:rPr>
          <w:rFonts w:cs="Arial"/>
          <w:szCs w:val="24"/>
        </w:rPr>
        <w:t>ed</w:t>
      </w:r>
      <w:r w:rsidR="00FA6003" w:rsidRPr="009A0B4D">
        <w:rPr>
          <w:rFonts w:cs="Arial"/>
          <w:szCs w:val="24"/>
        </w:rPr>
        <w:t xml:space="preserve"> in order to carry out their responsibilities</w:t>
      </w:r>
    </w:p>
    <w:p w14:paraId="332B3258" w14:textId="38B38B63" w:rsidR="00FA6003" w:rsidRDefault="00FA6003" w:rsidP="00ED32EF">
      <w:pPr>
        <w:autoSpaceDE w:val="0"/>
        <w:autoSpaceDN w:val="0"/>
        <w:adjustRightInd w:val="0"/>
        <w:spacing w:after="0"/>
        <w:jc w:val="both"/>
        <w:rPr>
          <w:rFonts w:cs="Arial"/>
          <w:szCs w:val="24"/>
        </w:rPr>
      </w:pPr>
      <w:r w:rsidRPr="009A0B4D">
        <w:rPr>
          <w:rFonts w:cs="Arial"/>
          <w:szCs w:val="24"/>
        </w:rPr>
        <w:lastRenderedPageBreak/>
        <w:t>.</w:t>
      </w:r>
    </w:p>
    <w:p w14:paraId="7C7814B6" w14:textId="77777777" w:rsidR="00ED32EF" w:rsidRPr="009A0B4D" w:rsidRDefault="00ED32EF" w:rsidP="00ED32EF">
      <w:pPr>
        <w:autoSpaceDE w:val="0"/>
        <w:autoSpaceDN w:val="0"/>
        <w:adjustRightInd w:val="0"/>
        <w:spacing w:after="0"/>
        <w:jc w:val="both"/>
        <w:rPr>
          <w:rFonts w:cs="Arial"/>
          <w:szCs w:val="24"/>
        </w:rPr>
      </w:pPr>
    </w:p>
    <w:p w14:paraId="1B3718FC" w14:textId="77777777" w:rsidR="005C6A33" w:rsidRDefault="009A0B4D" w:rsidP="00ED32EF">
      <w:pPr>
        <w:autoSpaceDE w:val="0"/>
        <w:autoSpaceDN w:val="0"/>
        <w:adjustRightInd w:val="0"/>
        <w:spacing w:after="0"/>
        <w:ind w:left="709" w:hanging="709"/>
        <w:jc w:val="both"/>
        <w:rPr>
          <w:rFonts w:cs="Arial"/>
          <w:szCs w:val="24"/>
        </w:rPr>
      </w:pPr>
      <w:r w:rsidRPr="009A0B4D">
        <w:rPr>
          <w:rFonts w:cs="Arial"/>
          <w:szCs w:val="24"/>
        </w:rPr>
        <w:tab/>
        <w:t xml:space="preserve">If </w:t>
      </w:r>
      <w:r w:rsidR="00FA6003" w:rsidRPr="009A0B4D">
        <w:rPr>
          <w:rFonts w:cs="Arial"/>
          <w:szCs w:val="24"/>
        </w:rPr>
        <w:t>an employee suspects that fraud, bribery or corruption has taken place, they should</w:t>
      </w:r>
      <w:r w:rsidR="006A7DD9">
        <w:rPr>
          <w:rFonts w:cs="Arial"/>
          <w:szCs w:val="24"/>
        </w:rPr>
        <w:t xml:space="preserve"> ensure it is reported to the A</w:t>
      </w:r>
      <w:r w:rsidR="00FA6003" w:rsidRPr="009A0B4D">
        <w:rPr>
          <w:rFonts w:cs="Arial"/>
          <w:szCs w:val="24"/>
        </w:rPr>
        <w:t>FS and/or to NHSCFA as explained below.</w:t>
      </w:r>
    </w:p>
    <w:p w14:paraId="7BF9294D" w14:textId="77777777" w:rsidR="00ED32EF" w:rsidRPr="009A0B4D" w:rsidRDefault="00ED32EF" w:rsidP="00ED32EF">
      <w:pPr>
        <w:autoSpaceDE w:val="0"/>
        <w:autoSpaceDN w:val="0"/>
        <w:adjustRightInd w:val="0"/>
        <w:spacing w:after="0"/>
        <w:ind w:left="709" w:hanging="709"/>
        <w:jc w:val="both"/>
        <w:rPr>
          <w:rFonts w:cs="Arial"/>
          <w:szCs w:val="24"/>
          <w:highlight w:val="yellow"/>
        </w:rPr>
      </w:pPr>
    </w:p>
    <w:p w14:paraId="2BC64C2C" w14:textId="77777777" w:rsidR="00FA6003" w:rsidRPr="000E7941" w:rsidRDefault="00FA6003" w:rsidP="00ED32EF">
      <w:pPr>
        <w:autoSpaceDE w:val="0"/>
        <w:autoSpaceDN w:val="0"/>
        <w:adjustRightInd w:val="0"/>
        <w:spacing w:after="0"/>
        <w:ind w:left="709" w:hanging="709"/>
        <w:rPr>
          <w:rFonts w:cs="Arial"/>
          <w:b/>
          <w:szCs w:val="24"/>
        </w:rPr>
      </w:pPr>
      <w:r w:rsidRPr="001E7A46">
        <w:rPr>
          <w:rFonts w:cs="Arial"/>
          <w:bCs/>
          <w:szCs w:val="24"/>
        </w:rPr>
        <w:t>3.</w:t>
      </w:r>
      <w:r w:rsidR="009A0B4D" w:rsidRPr="001E7A46">
        <w:rPr>
          <w:rFonts w:cs="Arial"/>
          <w:bCs/>
          <w:szCs w:val="24"/>
        </w:rPr>
        <w:t>12</w:t>
      </w:r>
      <w:r w:rsidR="009A0B4D">
        <w:rPr>
          <w:rFonts w:cs="Arial"/>
          <w:b/>
          <w:szCs w:val="24"/>
        </w:rPr>
        <w:tab/>
        <w:t>Information Management and T</w:t>
      </w:r>
      <w:r w:rsidRPr="00A2171B">
        <w:rPr>
          <w:rFonts w:cs="Arial"/>
          <w:b/>
          <w:szCs w:val="24"/>
        </w:rPr>
        <w:t xml:space="preserve">echnology </w:t>
      </w:r>
    </w:p>
    <w:p w14:paraId="7164F88B" w14:textId="5B05106D" w:rsidR="00085A5F" w:rsidRDefault="00FA6003" w:rsidP="00ED32EF">
      <w:pPr>
        <w:autoSpaceDE w:val="0"/>
        <w:autoSpaceDN w:val="0"/>
        <w:adjustRightInd w:val="0"/>
        <w:spacing w:after="0"/>
        <w:ind w:left="709" w:hanging="709"/>
        <w:jc w:val="both"/>
        <w:rPr>
          <w:rFonts w:cs="Arial"/>
          <w:szCs w:val="24"/>
        </w:rPr>
      </w:pPr>
      <w:r w:rsidRPr="00A2171B">
        <w:rPr>
          <w:rFonts w:cs="Arial"/>
          <w:i/>
          <w:szCs w:val="24"/>
        </w:rPr>
        <w:tab/>
      </w:r>
      <w:r w:rsidR="009A0B4D" w:rsidRPr="00D16466">
        <w:rPr>
          <w:rFonts w:cs="Arial"/>
          <w:szCs w:val="24"/>
        </w:rPr>
        <w:t xml:space="preserve">The Head of Information </w:t>
      </w:r>
      <w:r w:rsidR="009A0B4D" w:rsidRPr="009A0B4D">
        <w:rPr>
          <w:rFonts w:cs="Arial"/>
          <w:szCs w:val="24"/>
        </w:rPr>
        <w:t>(o</w:t>
      </w:r>
      <w:r w:rsidR="009A0B4D">
        <w:rPr>
          <w:rFonts w:cs="Arial"/>
          <w:szCs w:val="24"/>
        </w:rPr>
        <w:t>r</w:t>
      </w:r>
      <w:r w:rsidR="00BD54F6">
        <w:rPr>
          <w:rFonts w:cs="Arial"/>
          <w:szCs w:val="24"/>
        </w:rPr>
        <w:t xml:space="preserve"> equivalent) will contact the A</w:t>
      </w:r>
      <w:r w:rsidR="009A0B4D" w:rsidRPr="009A0B4D">
        <w:rPr>
          <w:rFonts w:cs="Arial"/>
          <w:szCs w:val="24"/>
        </w:rPr>
        <w:t xml:space="preserve">FS immediately in all cases where there is suspicion that </w:t>
      </w:r>
      <w:r w:rsidR="00F17A1B">
        <w:rPr>
          <w:rFonts w:cs="Arial"/>
          <w:szCs w:val="24"/>
        </w:rPr>
        <w:t>ICB</w:t>
      </w:r>
      <w:r w:rsidR="009A0B4D" w:rsidRPr="009A0B4D">
        <w:rPr>
          <w:rFonts w:cs="Arial"/>
          <w:szCs w:val="24"/>
        </w:rPr>
        <w:t xml:space="preserve"> ICT </w:t>
      </w:r>
      <w:r w:rsidR="00BD54F6">
        <w:rPr>
          <w:rFonts w:cs="Arial"/>
          <w:szCs w:val="24"/>
        </w:rPr>
        <w:t xml:space="preserve">(Information and Communications Technology) </w:t>
      </w:r>
      <w:r w:rsidR="009A0B4D" w:rsidRPr="009A0B4D">
        <w:rPr>
          <w:rFonts w:cs="Arial"/>
          <w:szCs w:val="24"/>
        </w:rPr>
        <w:t>is being used for fraudulent purposes in accordance with the Computer Misuse Act 1990.  Similarly, the Head of Information</w:t>
      </w:r>
      <w:r w:rsidR="00431185">
        <w:rPr>
          <w:rFonts w:cs="Arial"/>
          <w:szCs w:val="24"/>
        </w:rPr>
        <w:t xml:space="preserve"> </w:t>
      </w:r>
      <w:r w:rsidR="00694171">
        <w:rPr>
          <w:rFonts w:cs="Arial"/>
          <w:szCs w:val="24"/>
        </w:rPr>
        <w:t>(</w:t>
      </w:r>
      <w:r w:rsidR="00431185">
        <w:rPr>
          <w:rFonts w:cs="Arial"/>
          <w:szCs w:val="24"/>
        </w:rPr>
        <w:t>or equivalent</w:t>
      </w:r>
      <w:r w:rsidR="00694171">
        <w:rPr>
          <w:rFonts w:cs="Arial"/>
          <w:szCs w:val="24"/>
        </w:rPr>
        <w:t>)</w:t>
      </w:r>
      <w:r w:rsidR="006A7DD9">
        <w:rPr>
          <w:rFonts w:cs="Arial"/>
          <w:szCs w:val="24"/>
        </w:rPr>
        <w:t xml:space="preserve"> will liaise closely with the A</w:t>
      </w:r>
      <w:r w:rsidR="009A0B4D" w:rsidRPr="009A0B4D">
        <w:rPr>
          <w:rFonts w:cs="Arial"/>
          <w:szCs w:val="24"/>
        </w:rPr>
        <w:t xml:space="preserve">FS to ensure that a subject’s access (both physical and electronic) to </w:t>
      </w:r>
      <w:r w:rsidR="00F17A1B">
        <w:rPr>
          <w:rFonts w:cs="Arial"/>
          <w:szCs w:val="24"/>
        </w:rPr>
        <w:t>ICB</w:t>
      </w:r>
      <w:r w:rsidR="009A0B4D" w:rsidRPr="009A0B4D">
        <w:rPr>
          <w:rFonts w:cs="Arial"/>
          <w:szCs w:val="24"/>
        </w:rPr>
        <w:t xml:space="preserve"> ICT resources is suspended or removed where an investigation identifies that it is appropriate to do so.</w:t>
      </w:r>
    </w:p>
    <w:p w14:paraId="0B45E000" w14:textId="77777777" w:rsidR="00ED32EF" w:rsidRDefault="00ED32EF" w:rsidP="00ED32EF">
      <w:pPr>
        <w:autoSpaceDE w:val="0"/>
        <w:autoSpaceDN w:val="0"/>
        <w:adjustRightInd w:val="0"/>
        <w:spacing w:after="0"/>
        <w:ind w:left="709" w:hanging="709"/>
        <w:jc w:val="both"/>
        <w:rPr>
          <w:rFonts w:cs="Arial"/>
          <w:szCs w:val="24"/>
        </w:rPr>
      </w:pPr>
    </w:p>
    <w:p w14:paraId="56B59E8D" w14:textId="77777777" w:rsidR="00C342BD" w:rsidRDefault="00C342BD" w:rsidP="00ED32EF">
      <w:pPr>
        <w:autoSpaceDE w:val="0"/>
        <w:autoSpaceDN w:val="0"/>
        <w:adjustRightInd w:val="0"/>
        <w:spacing w:after="0"/>
        <w:ind w:left="709" w:hanging="709"/>
        <w:jc w:val="both"/>
        <w:rPr>
          <w:rFonts w:cs="Arial"/>
          <w:szCs w:val="24"/>
        </w:rPr>
      </w:pPr>
    </w:p>
    <w:p w14:paraId="10B7228B" w14:textId="77777777" w:rsidR="00C342BD" w:rsidRPr="009A0B4D" w:rsidRDefault="00C342BD" w:rsidP="00ED32EF">
      <w:pPr>
        <w:autoSpaceDE w:val="0"/>
        <w:autoSpaceDN w:val="0"/>
        <w:adjustRightInd w:val="0"/>
        <w:spacing w:after="0"/>
        <w:ind w:left="709" w:hanging="709"/>
        <w:jc w:val="both"/>
        <w:rPr>
          <w:rFonts w:cs="Arial"/>
          <w:szCs w:val="24"/>
        </w:rPr>
      </w:pPr>
    </w:p>
    <w:p w14:paraId="499FCE0D" w14:textId="2DB0F5A4" w:rsidR="00FA6003" w:rsidRPr="000E7941" w:rsidRDefault="00B27608" w:rsidP="001E7A46">
      <w:pPr>
        <w:pStyle w:val="Heading1"/>
      </w:pPr>
      <w:bookmarkStart w:id="4" w:name="_Toc118215696"/>
      <w:r>
        <w:t>4</w:t>
      </w:r>
      <w:r w:rsidR="001E7A46">
        <w:t>.0</w:t>
      </w:r>
      <w:r>
        <w:tab/>
        <w:t>The Response P</w:t>
      </w:r>
      <w:r w:rsidR="00FA6003" w:rsidRPr="00FA6003">
        <w:t>lan</w:t>
      </w:r>
      <w:bookmarkEnd w:id="4"/>
    </w:p>
    <w:p w14:paraId="12B0B5BF" w14:textId="77777777" w:rsidR="00FA6003" w:rsidRPr="00A2171B" w:rsidRDefault="007B73F0" w:rsidP="00ED32EF">
      <w:pPr>
        <w:autoSpaceDE w:val="0"/>
        <w:autoSpaceDN w:val="0"/>
        <w:adjustRightInd w:val="0"/>
        <w:spacing w:after="0"/>
        <w:ind w:left="709" w:hanging="709"/>
        <w:rPr>
          <w:rFonts w:cs="Arial"/>
          <w:b/>
          <w:szCs w:val="24"/>
        </w:rPr>
      </w:pPr>
      <w:r w:rsidRPr="001E7A46">
        <w:rPr>
          <w:rFonts w:cs="Arial"/>
          <w:bCs/>
          <w:szCs w:val="24"/>
        </w:rPr>
        <w:t>4.1</w:t>
      </w:r>
      <w:r>
        <w:rPr>
          <w:rFonts w:cs="Arial"/>
          <w:b/>
          <w:szCs w:val="24"/>
        </w:rPr>
        <w:tab/>
        <w:t>Bribery and C</w:t>
      </w:r>
      <w:r w:rsidR="00FA6003" w:rsidRPr="00A2171B">
        <w:rPr>
          <w:rFonts w:cs="Arial"/>
          <w:b/>
          <w:szCs w:val="24"/>
        </w:rPr>
        <w:t>orruption</w:t>
      </w:r>
    </w:p>
    <w:p w14:paraId="20391EE1" w14:textId="77777777" w:rsidR="00FA6003" w:rsidRDefault="006A7DD9" w:rsidP="00ED32EF">
      <w:pPr>
        <w:autoSpaceDE w:val="0"/>
        <w:autoSpaceDN w:val="0"/>
        <w:adjustRightInd w:val="0"/>
        <w:spacing w:after="0"/>
        <w:ind w:left="709"/>
        <w:jc w:val="both"/>
        <w:rPr>
          <w:rFonts w:cs="Arial"/>
          <w:szCs w:val="24"/>
        </w:rPr>
      </w:pPr>
      <w:r>
        <w:rPr>
          <w:rFonts w:cs="Arial"/>
          <w:szCs w:val="24"/>
        </w:rPr>
        <w:t>The A</w:t>
      </w:r>
      <w:r w:rsidR="007B73F0" w:rsidRPr="007B73F0">
        <w:rPr>
          <w:rFonts w:cs="Arial"/>
          <w:szCs w:val="24"/>
        </w:rPr>
        <w:t>FS undertakes an annual fraud and bribery risk assessment, in conjunction with the organisation conducting</w:t>
      </w:r>
      <w:r w:rsidR="00FA6003" w:rsidRPr="007B73F0">
        <w:rPr>
          <w:rFonts w:cs="Arial"/>
          <w:szCs w:val="24"/>
        </w:rPr>
        <w:t xml:space="preserve"> </w:t>
      </w:r>
      <w:r w:rsidR="007B73F0" w:rsidRPr="007B73F0">
        <w:rPr>
          <w:rFonts w:cs="Arial"/>
          <w:szCs w:val="24"/>
        </w:rPr>
        <w:t xml:space="preserve">periodic </w:t>
      </w:r>
      <w:r w:rsidR="00FA6003" w:rsidRPr="007B73F0">
        <w:rPr>
          <w:rFonts w:cs="Arial"/>
          <w:szCs w:val="24"/>
        </w:rPr>
        <w:t xml:space="preserve">assessments </w:t>
      </w:r>
      <w:r w:rsidR="007B73F0" w:rsidRPr="007B73F0">
        <w:rPr>
          <w:rFonts w:cs="Arial"/>
          <w:szCs w:val="24"/>
        </w:rPr>
        <w:t>(</w:t>
      </w:r>
      <w:r w:rsidR="00FA6003" w:rsidRPr="007B73F0">
        <w:rPr>
          <w:rFonts w:cs="Arial"/>
          <w:szCs w:val="24"/>
        </w:rPr>
        <w:t>in line with Ministry of Justice guidance</w:t>
      </w:r>
      <w:r w:rsidR="00FA6003" w:rsidRPr="007B73F0">
        <w:rPr>
          <w:rStyle w:val="FootnoteReference"/>
          <w:rFonts w:cs="Arial"/>
          <w:szCs w:val="24"/>
        </w:rPr>
        <w:footnoteReference w:id="7"/>
      </w:r>
      <w:r w:rsidR="007B73F0" w:rsidRPr="007B73F0">
        <w:rPr>
          <w:rFonts w:cs="Arial"/>
          <w:szCs w:val="24"/>
        </w:rPr>
        <w:t xml:space="preserve">) </w:t>
      </w:r>
      <w:r w:rsidR="00FA6003" w:rsidRPr="007B73F0">
        <w:rPr>
          <w:rFonts w:cs="Arial"/>
          <w:szCs w:val="24"/>
        </w:rPr>
        <w:t>to assess how bribery and corrup</w:t>
      </w:r>
      <w:r w:rsidR="007B73F0" w:rsidRPr="007B73F0">
        <w:rPr>
          <w:rFonts w:cs="Arial"/>
          <w:szCs w:val="24"/>
        </w:rPr>
        <w:t>tion may affect it</w:t>
      </w:r>
      <w:r w:rsidR="00FA6003" w:rsidRPr="007B73F0">
        <w:rPr>
          <w:rFonts w:cs="Arial"/>
          <w:szCs w:val="24"/>
        </w:rPr>
        <w:t xml:space="preserve">. </w:t>
      </w:r>
      <w:r w:rsidR="007B73F0" w:rsidRPr="007B73F0">
        <w:rPr>
          <w:rFonts w:cs="Arial"/>
          <w:szCs w:val="24"/>
        </w:rPr>
        <w:t>P</w:t>
      </w:r>
      <w:r w:rsidR="00FA6003" w:rsidRPr="007B73F0">
        <w:rPr>
          <w:rFonts w:cs="Arial"/>
          <w:szCs w:val="24"/>
        </w:rPr>
        <w:t xml:space="preserve">roportionate procedures </w:t>
      </w:r>
      <w:r w:rsidR="007B73F0" w:rsidRPr="007B73F0">
        <w:rPr>
          <w:rFonts w:cs="Arial"/>
          <w:szCs w:val="24"/>
        </w:rPr>
        <w:t xml:space="preserve">and measures </w:t>
      </w:r>
      <w:r w:rsidR="00FA6003" w:rsidRPr="007B73F0">
        <w:rPr>
          <w:rFonts w:cs="Arial"/>
          <w:szCs w:val="24"/>
        </w:rPr>
        <w:t xml:space="preserve">have been put in place to mitigate identified risks. </w:t>
      </w:r>
    </w:p>
    <w:p w14:paraId="30CF4AE7" w14:textId="77777777" w:rsidR="00ED32EF" w:rsidRPr="007B73F0" w:rsidRDefault="00ED32EF" w:rsidP="00ED32EF">
      <w:pPr>
        <w:autoSpaceDE w:val="0"/>
        <w:autoSpaceDN w:val="0"/>
        <w:adjustRightInd w:val="0"/>
        <w:spacing w:after="0"/>
        <w:jc w:val="both"/>
        <w:rPr>
          <w:rFonts w:cs="Arial"/>
          <w:szCs w:val="24"/>
        </w:rPr>
      </w:pPr>
    </w:p>
    <w:p w14:paraId="4A6263F2" w14:textId="6A08DB28" w:rsidR="00FA6003" w:rsidRDefault="00FA6003" w:rsidP="00ED32EF">
      <w:pPr>
        <w:autoSpaceDE w:val="0"/>
        <w:autoSpaceDN w:val="0"/>
        <w:adjustRightInd w:val="0"/>
        <w:spacing w:after="0"/>
        <w:ind w:left="709" w:hanging="709"/>
        <w:jc w:val="both"/>
        <w:rPr>
          <w:rFonts w:cs="Arial"/>
          <w:szCs w:val="24"/>
        </w:rPr>
      </w:pPr>
      <w:r w:rsidRPr="007B73F0">
        <w:rPr>
          <w:rFonts w:cs="Arial"/>
          <w:b/>
          <w:szCs w:val="24"/>
        </w:rPr>
        <w:tab/>
      </w:r>
      <w:r w:rsidR="007B73F0" w:rsidRPr="007B73F0">
        <w:rPr>
          <w:rFonts w:cs="Arial"/>
          <w:szCs w:val="24"/>
        </w:rPr>
        <w:t>The organisation</w:t>
      </w:r>
      <w:r w:rsidR="007B73F0" w:rsidRPr="007B73F0">
        <w:rPr>
          <w:rFonts w:cs="Arial"/>
          <w:b/>
          <w:szCs w:val="24"/>
        </w:rPr>
        <w:t xml:space="preserve"> </w:t>
      </w:r>
      <w:r w:rsidR="007B73F0" w:rsidRPr="007B73F0">
        <w:rPr>
          <w:rFonts w:cs="Arial"/>
          <w:szCs w:val="24"/>
        </w:rPr>
        <w:t xml:space="preserve">also has a policy and procedure in place </w:t>
      </w:r>
      <w:r w:rsidRPr="007B73F0">
        <w:rPr>
          <w:rFonts w:cs="Arial"/>
          <w:szCs w:val="24"/>
        </w:rPr>
        <w:t xml:space="preserve">in relation to </w:t>
      </w:r>
      <w:r w:rsidR="007B73F0" w:rsidRPr="007B73F0">
        <w:rPr>
          <w:rFonts w:cs="Arial"/>
          <w:szCs w:val="24"/>
        </w:rPr>
        <w:t xml:space="preserve">the completion of </w:t>
      </w:r>
      <w:r w:rsidRPr="007B73F0">
        <w:rPr>
          <w:rFonts w:cs="Arial"/>
          <w:szCs w:val="24"/>
        </w:rPr>
        <w:t>declarations of interest</w:t>
      </w:r>
      <w:r w:rsidR="007B73F0" w:rsidRPr="007B73F0">
        <w:rPr>
          <w:rFonts w:cs="Arial"/>
          <w:szCs w:val="24"/>
        </w:rPr>
        <w:t>, declarations of secondary employment</w:t>
      </w:r>
      <w:r w:rsidRPr="007B73F0">
        <w:rPr>
          <w:rFonts w:cs="Arial"/>
          <w:szCs w:val="24"/>
        </w:rPr>
        <w:t xml:space="preserve"> and the hospitality/gifts register. </w:t>
      </w:r>
      <w:r w:rsidR="007B73F0" w:rsidRPr="007B73F0">
        <w:rPr>
          <w:rFonts w:cs="Arial"/>
          <w:szCs w:val="24"/>
        </w:rPr>
        <w:t>The relevant policy and procedures are accessible</w:t>
      </w:r>
      <w:r w:rsidR="00DC36D6">
        <w:rPr>
          <w:rFonts w:cs="Arial"/>
          <w:szCs w:val="24"/>
        </w:rPr>
        <w:t xml:space="preserve"> via </w:t>
      </w:r>
      <w:hyperlink r:id="rId20" w:history="1">
        <w:r w:rsidR="00DC36D6" w:rsidRPr="00DC36D6">
          <w:rPr>
            <w:rFonts w:eastAsia="Calibri" w:cs="Times New Roman"/>
            <w:color w:val="0000FF"/>
            <w:u w:val="single"/>
          </w:rPr>
          <w:t>https://www.lancashireandsouthcumbria.icb.nhs.uk/about-us/how-we-work/policies-and-procedures</w:t>
        </w:r>
      </w:hyperlink>
      <w:r w:rsidR="00EF2875">
        <w:rPr>
          <w:rFonts w:cs="Arial"/>
          <w:szCs w:val="24"/>
        </w:rPr>
        <w:t xml:space="preserve"> </w:t>
      </w:r>
      <w:r w:rsidR="007B73F0" w:rsidRPr="007B73F0">
        <w:rPr>
          <w:rFonts w:cs="Arial"/>
          <w:szCs w:val="24"/>
        </w:rPr>
        <w:t>and staff are required to comply with these arrangements. Instances of non-comp</w:t>
      </w:r>
      <w:r w:rsidR="006A7DD9">
        <w:rPr>
          <w:rFonts w:cs="Arial"/>
          <w:szCs w:val="24"/>
        </w:rPr>
        <w:t>liance may be referred to the A</w:t>
      </w:r>
      <w:r w:rsidR="007B73F0" w:rsidRPr="007B73F0">
        <w:rPr>
          <w:rFonts w:cs="Arial"/>
          <w:szCs w:val="24"/>
        </w:rPr>
        <w:t>FS for further investigation.</w:t>
      </w:r>
    </w:p>
    <w:p w14:paraId="27BE42FF" w14:textId="77777777" w:rsidR="00ED32EF" w:rsidRDefault="00ED32EF" w:rsidP="00ED32EF">
      <w:pPr>
        <w:autoSpaceDE w:val="0"/>
        <w:autoSpaceDN w:val="0"/>
        <w:adjustRightInd w:val="0"/>
        <w:spacing w:after="0"/>
        <w:ind w:left="709" w:hanging="709"/>
        <w:jc w:val="both"/>
        <w:rPr>
          <w:rFonts w:cs="Arial"/>
          <w:szCs w:val="24"/>
        </w:rPr>
      </w:pPr>
    </w:p>
    <w:p w14:paraId="3BA11C52" w14:textId="77777777" w:rsidR="007B73F0" w:rsidRDefault="006A7DD9" w:rsidP="00ED32EF">
      <w:pPr>
        <w:autoSpaceDE w:val="0"/>
        <w:autoSpaceDN w:val="0"/>
        <w:adjustRightInd w:val="0"/>
        <w:spacing w:after="0"/>
        <w:ind w:left="709" w:hanging="709"/>
        <w:jc w:val="both"/>
        <w:rPr>
          <w:rFonts w:cs="Arial"/>
          <w:szCs w:val="24"/>
        </w:rPr>
      </w:pPr>
      <w:r>
        <w:rPr>
          <w:rFonts w:cs="Arial"/>
          <w:szCs w:val="24"/>
        </w:rPr>
        <w:tab/>
        <w:t>The A</w:t>
      </w:r>
      <w:r w:rsidR="007B73F0">
        <w:rPr>
          <w:rFonts w:cs="Arial"/>
          <w:szCs w:val="24"/>
        </w:rPr>
        <w:t>FS has primary organisational responsibility for investigating allegations of fraud and corruption against or with the organisation.</w:t>
      </w:r>
    </w:p>
    <w:p w14:paraId="33467E18" w14:textId="77777777" w:rsidR="00ED32EF" w:rsidRDefault="00ED32EF" w:rsidP="00ED32EF">
      <w:pPr>
        <w:autoSpaceDE w:val="0"/>
        <w:autoSpaceDN w:val="0"/>
        <w:adjustRightInd w:val="0"/>
        <w:spacing w:after="0"/>
        <w:ind w:left="709" w:hanging="709"/>
        <w:jc w:val="both"/>
        <w:rPr>
          <w:rFonts w:cs="Arial"/>
          <w:szCs w:val="24"/>
        </w:rPr>
      </w:pPr>
    </w:p>
    <w:p w14:paraId="2EC854B9" w14:textId="6C05D9E7" w:rsidR="00FA6003" w:rsidRPr="00A2171B" w:rsidRDefault="00FA6003" w:rsidP="00ED32EF">
      <w:pPr>
        <w:autoSpaceDE w:val="0"/>
        <w:autoSpaceDN w:val="0"/>
        <w:adjustRightInd w:val="0"/>
        <w:spacing w:after="0"/>
        <w:ind w:left="709" w:hanging="709"/>
        <w:rPr>
          <w:rFonts w:cs="Arial"/>
          <w:b/>
          <w:szCs w:val="24"/>
        </w:rPr>
      </w:pPr>
      <w:r w:rsidRPr="001E7A46">
        <w:rPr>
          <w:rFonts w:cs="Arial"/>
          <w:bCs/>
          <w:szCs w:val="24"/>
        </w:rPr>
        <w:t>4.2</w:t>
      </w:r>
      <w:r w:rsidRPr="00A2171B">
        <w:rPr>
          <w:rFonts w:cs="Arial"/>
          <w:b/>
          <w:szCs w:val="24"/>
        </w:rPr>
        <w:t xml:space="preserve"> </w:t>
      </w:r>
      <w:r w:rsidRPr="00A2171B">
        <w:rPr>
          <w:rFonts w:cs="Arial"/>
          <w:b/>
          <w:szCs w:val="24"/>
        </w:rPr>
        <w:tab/>
        <w:t xml:space="preserve">Reporting </w:t>
      </w:r>
      <w:r w:rsidR="00B27608">
        <w:rPr>
          <w:rFonts w:cs="Arial"/>
          <w:b/>
          <w:szCs w:val="24"/>
        </w:rPr>
        <w:t>Fraud, Bribery or C</w:t>
      </w:r>
      <w:r w:rsidRPr="00A2171B">
        <w:rPr>
          <w:rFonts w:cs="Arial"/>
          <w:b/>
          <w:szCs w:val="24"/>
        </w:rPr>
        <w:t>orruption</w:t>
      </w:r>
    </w:p>
    <w:p w14:paraId="56671C5D" w14:textId="77777777" w:rsidR="007A6265" w:rsidRDefault="007A6265" w:rsidP="00ED32EF">
      <w:pPr>
        <w:spacing w:after="0"/>
        <w:ind w:left="720"/>
        <w:jc w:val="both"/>
        <w:rPr>
          <w:rFonts w:eastAsia="Times New Roman" w:cs="Arial"/>
          <w:bCs/>
          <w:color w:val="auto"/>
          <w:kern w:val="32"/>
          <w:szCs w:val="24"/>
          <w:lang w:eastAsia="en-GB"/>
        </w:rPr>
      </w:pPr>
      <w:r w:rsidRPr="007A6265">
        <w:rPr>
          <w:rFonts w:eastAsia="Times New Roman" w:cs="Arial"/>
          <w:bCs/>
          <w:color w:val="auto"/>
          <w:kern w:val="32"/>
          <w:szCs w:val="24"/>
          <w:lang w:eastAsia="en-GB"/>
        </w:rPr>
        <w:t>This section outlines the action to be taken if fraud, corruption or bribery is discovered or suspected.</w:t>
      </w:r>
    </w:p>
    <w:p w14:paraId="10939827" w14:textId="77777777" w:rsidR="001E7A46" w:rsidRPr="007A6265" w:rsidRDefault="001E7A46" w:rsidP="00ED32EF">
      <w:pPr>
        <w:spacing w:after="0"/>
        <w:ind w:left="720"/>
        <w:jc w:val="both"/>
        <w:rPr>
          <w:rFonts w:eastAsia="Times New Roman" w:cs="Arial"/>
          <w:bCs/>
          <w:color w:val="auto"/>
          <w:kern w:val="32"/>
          <w:szCs w:val="24"/>
          <w:lang w:eastAsia="en-GB"/>
        </w:rPr>
      </w:pPr>
    </w:p>
    <w:p w14:paraId="4CB80FD9" w14:textId="11224C36" w:rsidR="007A6265" w:rsidRDefault="007A6265" w:rsidP="00ED32EF">
      <w:pPr>
        <w:spacing w:after="0"/>
        <w:ind w:left="720"/>
        <w:jc w:val="both"/>
        <w:rPr>
          <w:rFonts w:eastAsia="Times New Roman" w:cs="Arial"/>
          <w:color w:val="auto"/>
          <w:szCs w:val="24"/>
          <w:lang w:eastAsia="en-GB"/>
        </w:rPr>
      </w:pPr>
      <w:r w:rsidRPr="007A6265">
        <w:rPr>
          <w:rFonts w:eastAsia="Times New Roman" w:cs="Arial"/>
          <w:color w:val="auto"/>
          <w:szCs w:val="24"/>
          <w:lang w:eastAsia="en-GB"/>
        </w:rPr>
        <w:t xml:space="preserve">All genuine suspicions of fraud, bribery and corruption must be reported directly to the </w:t>
      </w:r>
      <w:r w:rsidR="006A7DD9">
        <w:rPr>
          <w:rFonts w:eastAsia="Times New Roman" w:cs="Arial"/>
          <w:color w:val="auto"/>
          <w:szCs w:val="24"/>
          <w:lang w:eastAsia="en-GB"/>
        </w:rPr>
        <w:t>A</w:t>
      </w:r>
      <w:r w:rsidRPr="007A6265">
        <w:rPr>
          <w:rFonts w:eastAsia="Times New Roman" w:cs="Arial"/>
          <w:color w:val="auto"/>
          <w:szCs w:val="24"/>
          <w:lang w:eastAsia="en-GB"/>
        </w:rPr>
        <w:t>FS</w:t>
      </w:r>
      <w:r w:rsidR="000E54D5">
        <w:rPr>
          <w:rFonts w:eastAsia="Times New Roman" w:cs="Arial"/>
          <w:color w:val="auto"/>
          <w:szCs w:val="24"/>
          <w:lang w:eastAsia="en-GB"/>
        </w:rPr>
        <w:t xml:space="preserve">: Paul McGrath, Mersey Internal Audit Agency, mobile 07584 774 761, email </w:t>
      </w:r>
      <w:hyperlink r:id="rId21" w:history="1">
        <w:r w:rsidR="000E54D5" w:rsidRPr="00EE6439">
          <w:rPr>
            <w:rStyle w:val="Hyperlink"/>
            <w:rFonts w:eastAsia="Times New Roman" w:cs="Arial"/>
            <w:sz w:val="24"/>
            <w:szCs w:val="24"/>
            <w:lang w:eastAsia="en-GB"/>
          </w:rPr>
          <w:t>paul.mcgrath@miaa.nhs.uk</w:t>
        </w:r>
      </w:hyperlink>
      <w:r w:rsidR="000E54D5">
        <w:rPr>
          <w:rFonts w:eastAsia="Times New Roman" w:cs="Arial"/>
          <w:color w:val="auto"/>
          <w:szCs w:val="24"/>
          <w:lang w:eastAsia="en-GB"/>
        </w:rPr>
        <w:t xml:space="preserve">. </w:t>
      </w:r>
      <w:r w:rsidRPr="007A6265">
        <w:rPr>
          <w:rFonts w:eastAsia="Times New Roman" w:cs="Arial"/>
          <w:color w:val="auto"/>
          <w:szCs w:val="24"/>
          <w:lang w:eastAsia="en-GB"/>
        </w:rPr>
        <w:t xml:space="preserve">  </w:t>
      </w:r>
    </w:p>
    <w:p w14:paraId="17F9DBF3" w14:textId="77777777" w:rsidR="001E7A46" w:rsidRPr="007A6265" w:rsidRDefault="001E7A46" w:rsidP="00CC1F2F">
      <w:pPr>
        <w:spacing w:after="0"/>
        <w:ind w:left="720"/>
        <w:jc w:val="both"/>
        <w:rPr>
          <w:rFonts w:eastAsia="Times New Roman" w:cs="Arial"/>
          <w:color w:val="auto"/>
          <w:szCs w:val="24"/>
          <w:lang w:eastAsia="en-GB"/>
        </w:rPr>
      </w:pPr>
    </w:p>
    <w:p w14:paraId="09404D3C" w14:textId="1979316C" w:rsidR="007A6265" w:rsidRDefault="007A6265" w:rsidP="00CC1F2F">
      <w:pPr>
        <w:spacing w:after="0"/>
        <w:ind w:left="720"/>
        <w:jc w:val="both"/>
        <w:rPr>
          <w:rFonts w:eastAsia="Times New Roman" w:cs="Arial"/>
          <w:bCs/>
          <w:color w:val="auto"/>
          <w:kern w:val="32"/>
          <w:szCs w:val="24"/>
          <w:lang w:eastAsia="en-GB"/>
        </w:rPr>
      </w:pPr>
      <w:r w:rsidRPr="007A6265">
        <w:rPr>
          <w:rFonts w:eastAsia="Times New Roman" w:cs="Arial"/>
          <w:bCs/>
          <w:color w:val="auto"/>
          <w:kern w:val="32"/>
          <w:szCs w:val="24"/>
          <w:lang w:eastAsia="en-GB"/>
        </w:rPr>
        <w:lastRenderedPageBreak/>
        <w:t xml:space="preserve">If the referrer believes that the </w:t>
      </w:r>
      <w:r w:rsidR="00CD7C94">
        <w:rPr>
          <w:rFonts w:eastAsia="Times New Roman" w:cs="Arial"/>
          <w:bCs/>
          <w:color w:val="auto"/>
          <w:kern w:val="32"/>
          <w:szCs w:val="24"/>
          <w:lang w:eastAsia="en-GB"/>
        </w:rPr>
        <w:t xml:space="preserve">Chief Finance Officer </w:t>
      </w:r>
      <w:r w:rsidRPr="007A6265">
        <w:rPr>
          <w:rFonts w:eastAsia="Times New Roman" w:cs="Arial"/>
          <w:bCs/>
          <w:color w:val="auto"/>
          <w:kern w:val="32"/>
          <w:szCs w:val="24"/>
          <w:lang w:eastAsia="en-GB"/>
        </w:rPr>
        <w:t xml:space="preserve">or </w:t>
      </w:r>
      <w:r w:rsidR="006A7DD9">
        <w:rPr>
          <w:rFonts w:eastAsia="Times New Roman" w:cs="Arial"/>
          <w:bCs/>
          <w:color w:val="auto"/>
          <w:kern w:val="32"/>
          <w:szCs w:val="24"/>
          <w:lang w:eastAsia="en-GB"/>
        </w:rPr>
        <w:t>A</w:t>
      </w:r>
      <w:r w:rsidRPr="007A6265">
        <w:rPr>
          <w:rFonts w:eastAsia="Times New Roman" w:cs="Arial"/>
          <w:bCs/>
          <w:color w:val="auto"/>
          <w:kern w:val="32"/>
          <w:szCs w:val="24"/>
          <w:lang w:eastAsia="en-GB"/>
        </w:rPr>
        <w:t xml:space="preserve">FS is implicated, they should notify whichever party is not believed to be involved who will then inform the Chief Executive and Audit Committee Chairperson. </w:t>
      </w:r>
    </w:p>
    <w:p w14:paraId="746AA272" w14:textId="77777777" w:rsidR="001E7A46" w:rsidRPr="007A6265" w:rsidRDefault="001E7A46" w:rsidP="00CC1F2F">
      <w:pPr>
        <w:spacing w:after="0"/>
        <w:ind w:left="720"/>
        <w:jc w:val="both"/>
        <w:rPr>
          <w:rFonts w:eastAsia="Times New Roman" w:cs="Arial"/>
          <w:bCs/>
          <w:color w:val="auto"/>
          <w:kern w:val="32"/>
          <w:szCs w:val="24"/>
          <w:lang w:eastAsia="en-GB"/>
        </w:rPr>
      </w:pPr>
    </w:p>
    <w:p w14:paraId="5A3DA978" w14:textId="3D267B38" w:rsidR="007A6265" w:rsidRDefault="007A6265" w:rsidP="00CC1F2F">
      <w:pPr>
        <w:spacing w:after="0"/>
        <w:ind w:left="720"/>
        <w:jc w:val="both"/>
        <w:rPr>
          <w:rFonts w:eastAsia="Times New Roman" w:cs="Arial"/>
          <w:bCs/>
          <w:color w:val="auto"/>
          <w:kern w:val="32"/>
          <w:szCs w:val="24"/>
          <w:lang w:eastAsia="en-GB"/>
        </w:rPr>
      </w:pPr>
      <w:r w:rsidRPr="007A6265">
        <w:rPr>
          <w:rFonts w:eastAsia="Times New Roman" w:cs="Arial"/>
          <w:bCs/>
          <w:color w:val="auto"/>
          <w:kern w:val="32"/>
          <w:szCs w:val="24"/>
          <w:lang w:eastAsia="en-GB"/>
        </w:rPr>
        <w:t xml:space="preserve">An employee can contact any executive or non-executive director of the </w:t>
      </w:r>
      <w:r w:rsidR="00F17A1B">
        <w:rPr>
          <w:rFonts w:eastAsia="Times New Roman" w:cs="Arial"/>
          <w:bCs/>
          <w:color w:val="auto"/>
          <w:kern w:val="32"/>
          <w:szCs w:val="24"/>
          <w:lang w:eastAsia="en-GB"/>
        </w:rPr>
        <w:t>ICB</w:t>
      </w:r>
      <w:r w:rsidRPr="007A6265">
        <w:rPr>
          <w:rFonts w:eastAsia="Times New Roman" w:cs="Arial"/>
          <w:bCs/>
          <w:color w:val="auto"/>
          <w:kern w:val="32"/>
          <w:szCs w:val="24"/>
          <w:lang w:eastAsia="en-GB"/>
        </w:rPr>
        <w:t xml:space="preserve"> to discuss their concerns if they feel unable, for any reason, to report the matter to the AFS or Chief Finance Officer. </w:t>
      </w:r>
    </w:p>
    <w:p w14:paraId="6C9465EF" w14:textId="77777777" w:rsidR="001E7A46" w:rsidRPr="007A6265" w:rsidRDefault="001E7A46" w:rsidP="00CC1F2F">
      <w:pPr>
        <w:spacing w:after="0"/>
        <w:ind w:left="720"/>
        <w:jc w:val="both"/>
        <w:rPr>
          <w:rFonts w:eastAsia="Times New Roman" w:cs="Arial"/>
          <w:bCs/>
          <w:color w:val="auto"/>
          <w:kern w:val="32"/>
          <w:szCs w:val="24"/>
          <w:lang w:eastAsia="en-GB"/>
        </w:rPr>
      </w:pPr>
    </w:p>
    <w:p w14:paraId="03DAD1F0" w14:textId="58F8C68B" w:rsidR="00DE7F37" w:rsidRDefault="00A2770D" w:rsidP="00F7585B">
      <w:pPr>
        <w:autoSpaceDE w:val="0"/>
        <w:autoSpaceDN w:val="0"/>
        <w:adjustRightInd w:val="0"/>
        <w:spacing w:after="0"/>
        <w:ind w:left="709" w:hanging="709"/>
        <w:jc w:val="both"/>
        <w:rPr>
          <w:rFonts w:cs="Arial"/>
          <w:iCs/>
          <w:color w:val="000000"/>
          <w:szCs w:val="24"/>
        </w:rPr>
      </w:pPr>
      <w:r w:rsidRPr="007A6265">
        <w:rPr>
          <w:rFonts w:cs="Arial"/>
          <w:iCs/>
          <w:color w:val="000000"/>
          <w:szCs w:val="24"/>
        </w:rPr>
        <w:tab/>
      </w:r>
      <w:r w:rsidR="007A6265" w:rsidRPr="007A6265">
        <w:rPr>
          <w:rFonts w:cs="Arial"/>
          <w:iCs/>
          <w:color w:val="000000"/>
          <w:szCs w:val="24"/>
        </w:rPr>
        <w:t>D</w:t>
      </w:r>
      <w:r w:rsidR="00635459" w:rsidRPr="007A6265">
        <w:rPr>
          <w:rFonts w:cs="Arial"/>
          <w:iCs/>
          <w:color w:val="000000"/>
          <w:szCs w:val="24"/>
        </w:rPr>
        <w:t xml:space="preserve">etails of a </w:t>
      </w:r>
      <w:r w:rsidR="00DE7F37" w:rsidRPr="007A6265">
        <w:rPr>
          <w:rFonts w:cs="Arial"/>
          <w:iCs/>
          <w:color w:val="000000"/>
          <w:szCs w:val="24"/>
        </w:rPr>
        <w:t>suspected fraud</w:t>
      </w:r>
      <w:r w:rsidR="00635459" w:rsidRPr="007A6265">
        <w:rPr>
          <w:rFonts w:cs="Arial"/>
          <w:iCs/>
          <w:color w:val="000000"/>
          <w:szCs w:val="24"/>
        </w:rPr>
        <w:t>, bribery and corruption</w:t>
      </w:r>
      <w:r w:rsidR="00DE7F37" w:rsidRPr="007A6265">
        <w:rPr>
          <w:rFonts w:cs="Arial"/>
          <w:iCs/>
          <w:color w:val="000000"/>
          <w:szCs w:val="24"/>
        </w:rPr>
        <w:t xml:space="preserve"> </w:t>
      </w:r>
      <w:r w:rsidR="007A6265" w:rsidRPr="007A6265">
        <w:rPr>
          <w:rFonts w:cs="Arial"/>
          <w:iCs/>
          <w:color w:val="000000"/>
          <w:szCs w:val="24"/>
        </w:rPr>
        <w:t xml:space="preserve">may also </w:t>
      </w:r>
      <w:r w:rsidR="00DE7F37" w:rsidRPr="007A6265">
        <w:rPr>
          <w:rFonts w:cs="Arial"/>
          <w:iCs/>
          <w:color w:val="000000"/>
          <w:szCs w:val="24"/>
        </w:rPr>
        <w:t xml:space="preserve">be reported through the </w:t>
      </w:r>
      <w:r w:rsidR="00DE7F37" w:rsidRPr="00E967E4">
        <w:rPr>
          <w:rFonts w:cs="Arial"/>
          <w:b/>
          <w:iCs/>
          <w:color w:val="000000"/>
          <w:szCs w:val="24"/>
          <w:u w:val="single"/>
        </w:rPr>
        <w:t>NHS Fraud and Corruption Rep</w:t>
      </w:r>
      <w:r w:rsidR="007A6265" w:rsidRPr="00E967E4">
        <w:rPr>
          <w:rFonts w:cs="Arial"/>
          <w:b/>
          <w:iCs/>
          <w:color w:val="000000"/>
          <w:szCs w:val="24"/>
          <w:u w:val="single"/>
        </w:rPr>
        <w:t>orting Line</w:t>
      </w:r>
      <w:r w:rsidR="007A6265" w:rsidRPr="007A6265">
        <w:rPr>
          <w:rFonts w:cs="Arial"/>
          <w:iCs/>
          <w:color w:val="000000"/>
          <w:szCs w:val="24"/>
        </w:rPr>
        <w:t xml:space="preserve"> on </w:t>
      </w:r>
      <w:r w:rsidR="007A6265" w:rsidRPr="00E967E4">
        <w:rPr>
          <w:rFonts w:cs="Arial"/>
          <w:b/>
          <w:iCs/>
          <w:color w:val="000000"/>
          <w:szCs w:val="24"/>
          <w:u w:val="single"/>
        </w:rPr>
        <w:t>F</w:t>
      </w:r>
      <w:r w:rsidR="00635459" w:rsidRPr="00E967E4">
        <w:rPr>
          <w:rFonts w:cs="Arial"/>
          <w:b/>
          <w:iCs/>
          <w:color w:val="000000"/>
          <w:szCs w:val="24"/>
          <w:u w:val="single"/>
        </w:rPr>
        <w:t xml:space="preserve">reephone </w:t>
      </w:r>
      <w:r w:rsidR="00DE7F37" w:rsidRPr="00E967E4">
        <w:rPr>
          <w:rFonts w:cs="Arial"/>
          <w:b/>
          <w:iCs/>
          <w:color w:val="000000"/>
          <w:szCs w:val="24"/>
          <w:u w:val="single"/>
        </w:rPr>
        <w:t>0800 028 40 60</w:t>
      </w:r>
      <w:r w:rsidR="00DE7F37" w:rsidRPr="007A6265">
        <w:rPr>
          <w:rFonts w:cs="Arial"/>
          <w:iCs/>
          <w:color w:val="000000"/>
          <w:szCs w:val="24"/>
        </w:rPr>
        <w:t>,</w:t>
      </w:r>
      <w:r w:rsidR="00BD54F6">
        <w:rPr>
          <w:rFonts w:cs="Arial"/>
          <w:iCs/>
          <w:color w:val="000000"/>
          <w:szCs w:val="24"/>
        </w:rPr>
        <w:t xml:space="preserve"> (</w:t>
      </w:r>
      <w:r w:rsidR="00BD54F6" w:rsidRPr="00BD54F6">
        <w:rPr>
          <w:rFonts w:cs="Arial"/>
          <w:iCs/>
          <w:color w:val="000000"/>
          <w:szCs w:val="24"/>
        </w:rPr>
        <w:t xml:space="preserve">powered by </w:t>
      </w:r>
      <w:r w:rsidR="00BD54F6">
        <w:rPr>
          <w:rFonts w:cs="Arial"/>
          <w:iCs/>
          <w:color w:val="000000"/>
          <w:szCs w:val="24"/>
        </w:rPr>
        <w:t>‘</w:t>
      </w:r>
      <w:r w:rsidR="00BD54F6" w:rsidRPr="00BD54F6">
        <w:rPr>
          <w:rFonts w:cs="Arial"/>
          <w:iCs/>
          <w:color w:val="000000"/>
          <w:szCs w:val="24"/>
        </w:rPr>
        <w:t>Crimestoppers 24/7</w:t>
      </w:r>
      <w:r w:rsidR="00BD54F6">
        <w:rPr>
          <w:rFonts w:cs="Arial"/>
          <w:iCs/>
          <w:color w:val="000000"/>
          <w:szCs w:val="24"/>
        </w:rPr>
        <w:t>’)</w:t>
      </w:r>
      <w:r w:rsidR="00DE7F37" w:rsidRPr="007A6265">
        <w:rPr>
          <w:rFonts w:cs="Arial"/>
          <w:iCs/>
          <w:color w:val="000000"/>
          <w:szCs w:val="24"/>
        </w:rPr>
        <w:t xml:space="preserve"> </w:t>
      </w:r>
      <w:r w:rsidR="00BD54F6">
        <w:rPr>
          <w:rFonts w:cs="Arial"/>
          <w:iCs/>
          <w:color w:val="000000"/>
          <w:szCs w:val="24"/>
        </w:rPr>
        <w:t xml:space="preserve">or </w:t>
      </w:r>
      <w:r w:rsidR="00DE7F37" w:rsidRPr="007A6265">
        <w:rPr>
          <w:rFonts w:cs="Arial"/>
          <w:iCs/>
          <w:color w:val="000000"/>
          <w:szCs w:val="24"/>
        </w:rPr>
        <w:t xml:space="preserve">online at </w:t>
      </w:r>
      <w:hyperlink r:id="rId22" w:history="1">
        <w:r w:rsidR="00DE7F37" w:rsidRPr="00E967E4">
          <w:rPr>
            <w:rFonts w:cs="Arial"/>
            <w:b/>
            <w:iCs/>
            <w:color w:val="000000"/>
            <w:szCs w:val="24"/>
            <w:u w:val="single"/>
          </w:rPr>
          <w:t>https://cfa.nhs.uk/reportfraud</w:t>
        </w:r>
      </w:hyperlink>
      <w:r w:rsidR="00BD54F6">
        <w:rPr>
          <w:rFonts w:cs="Arial"/>
          <w:iCs/>
          <w:color w:val="000000"/>
          <w:szCs w:val="24"/>
          <w:u w:val="single"/>
        </w:rPr>
        <w:t>,</w:t>
      </w:r>
      <w:r w:rsidR="00DE7F37" w:rsidRPr="007A6265">
        <w:rPr>
          <w:rFonts w:cs="Arial"/>
          <w:iCs/>
          <w:color w:val="000000"/>
          <w:szCs w:val="24"/>
        </w:rPr>
        <w:t xml:space="preserve"> </w:t>
      </w:r>
      <w:r w:rsidR="006A7DD9">
        <w:rPr>
          <w:rFonts w:cs="Arial"/>
          <w:iCs/>
          <w:color w:val="000000"/>
          <w:szCs w:val="24"/>
        </w:rPr>
        <w:t>in addition to the A</w:t>
      </w:r>
      <w:r w:rsidR="00BD54F6">
        <w:rPr>
          <w:rFonts w:cs="Arial"/>
          <w:iCs/>
          <w:color w:val="000000"/>
          <w:szCs w:val="24"/>
        </w:rPr>
        <w:t xml:space="preserve">FS or the organisation’s </w:t>
      </w:r>
      <w:r w:rsidR="00CD7C94">
        <w:rPr>
          <w:rFonts w:cs="Arial"/>
          <w:iCs/>
          <w:color w:val="000000"/>
          <w:szCs w:val="24"/>
        </w:rPr>
        <w:t>Chief Finance Officer</w:t>
      </w:r>
      <w:r w:rsidR="00BD54F6" w:rsidRPr="00E576C7">
        <w:rPr>
          <w:rFonts w:cs="Arial"/>
          <w:iCs/>
          <w:color w:val="000000"/>
          <w:szCs w:val="24"/>
        </w:rPr>
        <w:t>.</w:t>
      </w:r>
    </w:p>
    <w:p w14:paraId="5CB2174E" w14:textId="77777777" w:rsidR="00F7585B" w:rsidRDefault="00F7585B" w:rsidP="00F7585B">
      <w:pPr>
        <w:autoSpaceDE w:val="0"/>
        <w:autoSpaceDN w:val="0"/>
        <w:adjustRightInd w:val="0"/>
        <w:spacing w:after="0"/>
        <w:ind w:left="709" w:hanging="709"/>
        <w:jc w:val="both"/>
        <w:rPr>
          <w:rFonts w:cs="Arial"/>
          <w:iCs/>
          <w:color w:val="000000"/>
          <w:szCs w:val="24"/>
        </w:rPr>
      </w:pPr>
    </w:p>
    <w:p w14:paraId="370E67B9" w14:textId="77777777" w:rsidR="00DE7F37" w:rsidRDefault="007A6265" w:rsidP="00544C1D">
      <w:pPr>
        <w:autoSpaceDE w:val="0"/>
        <w:autoSpaceDN w:val="0"/>
        <w:adjustRightInd w:val="0"/>
        <w:spacing w:after="0"/>
        <w:ind w:left="709"/>
        <w:jc w:val="both"/>
        <w:rPr>
          <w:rFonts w:cs="Arial"/>
          <w:iCs/>
          <w:color w:val="000000"/>
          <w:szCs w:val="24"/>
        </w:rPr>
      </w:pPr>
      <w:r w:rsidRPr="007A6265">
        <w:rPr>
          <w:rFonts w:cs="Arial"/>
          <w:iCs/>
          <w:color w:val="000000"/>
          <w:szCs w:val="24"/>
        </w:rPr>
        <w:t>T</w:t>
      </w:r>
      <w:r w:rsidR="006A7DD9">
        <w:rPr>
          <w:rFonts w:cs="Arial"/>
          <w:iCs/>
          <w:color w:val="000000"/>
          <w:szCs w:val="24"/>
        </w:rPr>
        <w:t>he A</w:t>
      </w:r>
      <w:r w:rsidR="00DE7F37" w:rsidRPr="007A6265">
        <w:rPr>
          <w:rFonts w:cs="Arial"/>
          <w:iCs/>
          <w:color w:val="000000"/>
          <w:szCs w:val="24"/>
        </w:rPr>
        <w:t>FS and/or NHSCFA will undertake an investigation and seek to apply criminal and civil sanctions, where appropriate.  Any investigation would follow ou</w:t>
      </w:r>
      <w:r w:rsidR="00BD54F6">
        <w:rPr>
          <w:rFonts w:cs="Arial"/>
          <w:iCs/>
          <w:color w:val="000000"/>
          <w:szCs w:val="24"/>
        </w:rPr>
        <w:t>r set investigative procedures.</w:t>
      </w:r>
    </w:p>
    <w:p w14:paraId="7CD644F1" w14:textId="77777777" w:rsidR="00544C1D" w:rsidRDefault="00544C1D" w:rsidP="00544C1D">
      <w:pPr>
        <w:autoSpaceDE w:val="0"/>
        <w:autoSpaceDN w:val="0"/>
        <w:adjustRightInd w:val="0"/>
        <w:spacing w:after="0"/>
        <w:ind w:left="709"/>
        <w:jc w:val="both"/>
        <w:rPr>
          <w:rFonts w:cs="Arial"/>
          <w:iCs/>
          <w:color w:val="000000"/>
          <w:szCs w:val="24"/>
        </w:rPr>
      </w:pPr>
    </w:p>
    <w:p w14:paraId="3453DFE5" w14:textId="24A73CF0" w:rsidR="00BD54F6" w:rsidRDefault="00BD54F6" w:rsidP="00544C1D">
      <w:pPr>
        <w:autoSpaceDE w:val="0"/>
        <w:autoSpaceDN w:val="0"/>
        <w:adjustRightInd w:val="0"/>
        <w:spacing w:after="0"/>
        <w:ind w:left="709"/>
        <w:jc w:val="both"/>
        <w:rPr>
          <w:rFonts w:cs="Arial"/>
          <w:iCs/>
          <w:color w:val="000000"/>
          <w:szCs w:val="24"/>
        </w:rPr>
      </w:pPr>
      <w:r w:rsidRPr="00BD54F6">
        <w:rPr>
          <w:rFonts w:cs="Arial"/>
          <w:iCs/>
          <w:color w:val="000000"/>
          <w:szCs w:val="24"/>
        </w:rPr>
        <w:t>Investigations may also include police involvement</w:t>
      </w:r>
      <w:r>
        <w:rPr>
          <w:rFonts w:cs="Arial"/>
          <w:iCs/>
          <w:color w:val="000000"/>
          <w:szCs w:val="24"/>
        </w:rPr>
        <w:t>,</w:t>
      </w:r>
      <w:r w:rsidRPr="00BD54F6">
        <w:rPr>
          <w:rFonts w:cs="Arial"/>
          <w:iCs/>
          <w:color w:val="000000"/>
          <w:szCs w:val="24"/>
        </w:rPr>
        <w:t xml:space="preserve"> where appropriate</w:t>
      </w:r>
      <w:r>
        <w:rPr>
          <w:rFonts w:cs="Arial"/>
          <w:iCs/>
          <w:color w:val="000000"/>
          <w:szCs w:val="24"/>
        </w:rPr>
        <w:t>.</w:t>
      </w:r>
    </w:p>
    <w:p w14:paraId="062720D8" w14:textId="77777777" w:rsidR="00544C1D" w:rsidRDefault="00544C1D" w:rsidP="00544C1D">
      <w:pPr>
        <w:autoSpaceDE w:val="0"/>
        <w:autoSpaceDN w:val="0"/>
        <w:adjustRightInd w:val="0"/>
        <w:spacing w:after="0"/>
        <w:ind w:left="709"/>
        <w:jc w:val="both"/>
        <w:rPr>
          <w:rFonts w:cs="Arial"/>
          <w:iCs/>
          <w:color w:val="000000"/>
          <w:szCs w:val="24"/>
        </w:rPr>
      </w:pPr>
    </w:p>
    <w:p w14:paraId="5B7A9852" w14:textId="32A180DD" w:rsidR="00F02569" w:rsidRDefault="007A6265" w:rsidP="00544C1D">
      <w:pPr>
        <w:autoSpaceDE w:val="0"/>
        <w:autoSpaceDN w:val="0"/>
        <w:adjustRightInd w:val="0"/>
        <w:spacing w:after="0"/>
        <w:ind w:left="709"/>
        <w:jc w:val="both"/>
        <w:rPr>
          <w:rFonts w:cs="Arial"/>
          <w:iCs/>
          <w:color w:val="212100"/>
          <w:szCs w:val="24"/>
        </w:rPr>
      </w:pPr>
      <w:r w:rsidRPr="007A6265">
        <w:rPr>
          <w:rFonts w:cs="Arial"/>
          <w:iCs/>
          <w:color w:val="212100"/>
          <w:szCs w:val="24"/>
        </w:rPr>
        <w:t>A</w:t>
      </w:r>
      <w:r w:rsidR="00A2770D" w:rsidRPr="007A6265">
        <w:rPr>
          <w:rFonts w:cs="Arial"/>
          <w:iCs/>
          <w:color w:val="212100"/>
          <w:szCs w:val="24"/>
        </w:rPr>
        <w:t xml:space="preserve">ll </w:t>
      </w:r>
      <w:r w:rsidR="00A60448" w:rsidRPr="007A6265">
        <w:rPr>
          <w:rFonts w:cs="Arial"/>
          <w:iCs/>
          <w:color w:val="212100"/>
          <w:szCs w:val="24"/>
        </w:rPr>
        <w:t>NHS bodies</w:t>
      </w:r>
      <w:r w:rsidR="00E40421" w:rsidRPr="007A6265">
        <w:rPr>
          <w:rFonts w:cs="Arial"/>
          <w:iCs/>
          <w:color w:val="212100"/>
          <w:szCs w:val="24"/>
        </w:rPr>
        <w:t xml:space="preserve"> including </w:t>
      </w:r>
      <w:r w:rsidR="009B0E75" w:rsidRPr="007A6265">
        <w:rPr>
          <w:rFonts w:cs="Arial"/>
          <w:iCs/>
          <w:color w:val="212100"/>
          <w:szCs w:val="24"/>
        </w:rPr>
        <w:t xml:space="preserve">private </w:t>
      </w:r>
      <w:r w:rsidR="00F02569" w:rsidRPr="007A6265">
        <w:rPr>
          <w:rFonts w:cs="Arial"/>
          <w:iCs/>
          <w:color w:val="212100"/>
          <w:szCs w:val="24"/>
        </w:rPr>
        <w:t>providers,</w:t>
      </w:r>
      <w:r w:rsidR="00A60448" w:rsidRPr="007A6265">
        <w:rPr>
          <w:rFonts w:cs="Arial"/>
          <w:iCs/>
          <w:color w:val="212100"/>
          <w:szCs w:val="24"/>
        </w:rPr>
        <w:t xml:space="preserve"> commissioners </w:t>
      </w:r>
      <w:r w:rsidR="00437618" w:rsidRPr="007A6265">
        <w:rPr>
          <w:rFonts w:cs="Arial"/>
          <w:iCs/>
          <w:color w:val="212100"/>
          <w:szCs w:val="24"/>
        </w:rPr>
        <w:t xml:space="preserve">and </w:t>
      </w:r>
      <w:r w:rsidR="00E576C7">
        <w:rPr>
          <w:rFonts w:cs="Arial"/>
          <w:iCs/>
          <w:color w:val="212100"/>
          <w:szCs w:val="24"/>
        </w:rPr>
        <w:t>T</w:t>
      </w:r>
      <w:r w:rsidR="00437618" w:rsidRPr="007A6265">
        <w:rPr>
          <w:rFonts w:cs="Arial"/>
          <w:iCs/>
          <w:color w:val="212100"/>
          <w:szCs w:val="24"/>
        </w:rPr>
        <w:t xml:space="preserve">rusts </w:t>
      </w:r>
      <w:r w:rsidR="00A2770D" w:rsidRPr="007A6265">
        <w:rPr>
          <w:rFonts w:cs="Arial"/>
          <w:iCs/>
          <w:color w:val="212100"/>
          <w:szCs w:val="24"/>
        </w:rPr>
        <w:t>refer to the Home Office’s bribery and corruption assessment template</w:t>
      </w:r>
      <w:r w:rsidR="00A2770D" w:rsidRPr="007A6265">
        <w:rPr>
          <w:rStyle w:val="FootnoteReference"/>
          <w:rFonts w:cs="Arial"/>
          <w:iCs/>
          <w:color w:val="212100"/>
          <w:szCs w:val="24"/>
        </w:rPr>
        <w:footnoteReference w:id="8"/>
      </w:r>
      <w:r w:rsidR="00A2770D" w:rsidRPr="007A6265">
        <w:rPr>
          <w:rFonts w:cs="Arial"/>
          <w:iCs/>
          <w:color w:val="212100"/>
          <w:szCs w:val="24"/>
        </w:rPr>
        <w:t xml:space="preserve"> in order to assess their response to bribery and corruption.</w:t>
      </w:r>
    </w:p>
    <w:p w14:paraId="37E551E5" w14:textId="77777777" w:rsidR="001E7A46" w:rsidRPr="007A6265" w:rsidRDefault="001E7A46" w:rsidP="00544C1D">
      <w:pPr>
        <w:autoSpaceDE w:val="0"/>
        <w:autoSpaceDN w:val="0"/>
        <w:adjustRightInd w:val="0"/>
        <w:spacing w:after="0"/>
        <w:ind w:left="709"/>
        <w:jc w:val="both"/>
        <w:rPr>
          <w:rFonts w:cs="Arial"/>
          <w:iCs/>
          <w:color w:val="212100"/>
          <w:szCs w:val="24"/>
        </w:rPr>
      </w:pPr>
    </w:p>
    <w:p w14:paraId="0932764E" w14:textId="77777777" w:rsidR="001C6F7E" w:rsidRPr="007A6265" w:rsidRDefault="001C6F7E" w:rsidP="001E7A46">
      <w:pPr>
        <w:autoSpaceDE w:val="0"/>
        <w:autoSpaceDN w:val="0"/>
        <w:adjustRightInd w:val="0"/>
        <w:spacing w:after="0" w:line="240" w:lineRule="auto"/>
        <w:ind w:left="709"/>
        <w:jc w:val="both"/>
        <w:rPr>
          <w:rFonts w:cs="Arial"/>
          <w:b/>
          <w:iCs/>
          <w:color w:val="212100"/>
          <w:szCs w:val="24"/>
        </w:rPr>
      </w:pPr>
      <w:r w:rsidRPr="007A6265">
        <w:rPr>
          <w:rFonts w:cs="Arial"/>
          <w:b/>
          <w:iCs/>
          <w:color w:val="212100"/>
          <w:szCs w:val="24"/>
        </w:rPr>
        <w:t>Whistleblowing</w:t>
      </w:r>
    </w:p>
    <w:p w14:paraId="3C57256A" w14:textId="3CCD5298" w:rsidR="00BF3B7E" w:rsidRDefault="00E90961" w:rsidP="00544C1D">
      <w:pPr>
        <w:autoSpaceDE w:val="0"/>
        <w:autoSpaceDN w:val="0"/>
        <w:adjustRightInd w:val="0"/>
        <w:spacing w:after="0"/>
        <w:ind w:left="709"/>
        <w:jc w:val="both"/>
        <w:rPr>
          <w:rFonts w:eastAsia="Calibri" w:cs="Times New Roman"/>
          <w:color w:val="0000FF"/>
          <w:u w:val="single"/>
        </w:rPr>
      </w:pPr>
      <w:r>
        <w:rPr>
          <w:rFonts w:cs="Arial"/>
          <w:iCs/>
          <w:color w:val="212100"/>
          <w:szCs w:val="24"/>
        </w:rPr>
        <w:t xml:space="preserve">Concerns regarding fraud, bribery or corruption may also be reported to the </w:t>
      </w:r>
      <w:r w:rsidR="00E576C7">
        <w:rPr>
          <w:rFonts w:cs="Arial"/>
          <w:iCs/>
          <w:color w:val="212100"/>
          <w:szCs w:val="24"/>
        </w:rPr>
        <w:t>ICB</w:t>
      </w:r>
      <w:r>
        <w:rPr>
          <w:rFonts w:cs="Arial"/>
          <w:iCs/>
          <w:color w:val="212100"/>
          <w:szCs w:val="24"/>
        </w:rPr>
        <w:t xml:space="preserve"> via the Freedom to Speak Up Guardian (“Whistleblowing”), in accordance with the related policy.</w:t>
      </w:r>
      <w:r w:rsidR="00C05B87">
        <w:rPr>
          <w:rFonts w:cs="Arial"/>
          <w:iCs/>
          <w:color w:val="212100"/>
          <w:szCs w:val="24"/>
        </w:rPr>
        <w:t xml:space="preserve">  The organisations Freedom to Speak Up </w:t>
      </w:r>
      <w:r w:rsidR="00BF3B7E">
        <w:rPr>
          <w:rFonts w:cs="Arial"/>
          <w:iCs/>
          <w:color w:val="212100"/>
          <w:szCs w:val="24"/>
        </w:rPr>
        <w:t xml:space="preserve">policy can be located at </w:t>
      </w:r>
      <w:hyperlink r:id="rId23" w:history="1">
        <w:r w:rsidR="00BF3B7E" w:rsidRPr="00FA13C1">
          <w:rPr>
            <w:rFonts w:eastAsia="Calibri" w:cs="Times New Roman"/>
            <w:color w:val="0000FF"/>
            <w:u w:val="single"/>
          </w:rPr>
          <w:t>HR policies – Lancashire and South Cumbria ICB Intranet</w:t>
        </w:r>
      </w:hyperlink>
      <w:r w:rsidR="000A6BCF">
        <w:rPr>
          <w:rFonts w:eastAsia="Calibri" w:cs="Times New Roman"/>
          <w:color w:val="0000FF"/>
          <w:u w:val="single"/>
        </w:rPr>
        <w:t xml:space="preserve"> and </w:t>
      </w:r>
      <w:hyperlink r:id="rId24" w:history="1">
        <w:r w:rsidR="000A6BCF">
          <w:rPr>
            <w:rStyle w:val="Hyperlink"/>
          </w:rPr>
          <w:t>LSCICB_HR29_FTSU_Policy_V2.pdf (healthierlsc.co.uk)</w:t>
        </w:r>
      </w:hyperlink>
    </w:p>
    <w:p w14:paraId="17DFB9F0" w14:textId="77777777" w:rsidR="001E7A46" w:rsidRPr="008142A0" w:rsidRDefault="001E7A46" w:rsidP="00544C1D">
      <w:pPr>
        <w:autoSpaceDE w:val="0"/>
        <w:autoSpaceDN w:val="0"/>
        <w:adjustRightInd w:val="0"/>
        <w:spacing w:after="0"/>
        <w:ind w:left="709"/>
        <w:jc w:val="both"/>
        <w:rPr>
          <w:rFonts w:cs="Arial"/>
          <w:szCs w:val="24"/>
        </w:rPr>
      </w:pPr>
    </w:p>
    <w:p w14:paraId="180E9C5D" w14:textId="77777777" w:rsidR="00FA6003" w:rsidRPr="00A37F9F" w:rsidRDefault="00D8535E" w:rsidP="001E7A46">
      <w:pPr>
        <w:autoSpaceDE w:val="0"/>
        <w:autoSpaceDN w:val="0"/>
        <w:adjustRightInd w:val="0"/>
        <w:spacing w:after="0"/>
        <w:ind w:left="709" w:hanging="709"/>
        <w:rPr>
          <w:rFonts w:cs="Arial"/>
          <w:b/>
          <w:szCs w:val="24"/>
        </w:rPr>
      </w:pPr>
      <w:r w:rsidRPr="001E7A46">
        <w:rPr>
          <w:rFonts w:cs="Arial"/>
          <w:bCs/>
          <w:szCs w:val="24"/>
        </w:rPr>
        <w:t>4.3</w:t>
      </w:r>
      <w:r>
        <w:rPr>
          <w:rFonts w:cs="Arial"/>
          <w:b/>
          <w:szCs w:val="24"/>
        </w:rPr>
        <w:tab/>
        <w:t>Disciplinary A</w:t>
      </w:r>
      <w:r w:rsidR="00FA6003" w:rsidRPr="00A2171B">
        <w:rPr>
          <w:rFonts w:cs="Arial"/>
          <w:b/>
          <w:szCs w:val="24"/>
        </w:rPr>
        <w:t>ction</w:t>
      </w:r>
    </w:p>
    <w:p w14:paraId="03915602" w14:textId="556548A7" w:rsidR="00FA6003" w:rsidRPr="008142A0" w:rsidRDefault="008142A0" w:rsidP="00544C1D">
      <w:pPr>
        <w:autoSpaceDE w:val="0"/>
        <w:autoSpaceDN w:val="0"/>
        <w:adjustRightInd w:val="0"/>
        <w:spacing w:after="0"/>
        <w:ind w:left="709" w:hanging="709"/>
        <w:jc w:val="both"/>
        <w:rPr>
          <w:rFonts w:cs="Arial"/>
          <w:szCs w:val="24"/>
        </w:rPr>
      </w:pPr>
      <w:r>
        <w:rPr>
          <w:rFonts w:cs="Arial"/>
          <w:i/>
          <w:szCs w:val="24"/>
        </w:rPr>
        <w:tab/>
      </w:r>
      <w:r w:rsidRPr="008142A0">
        <w:rPr>
          <w:rFonts w:cs="Arial"/>
          <w:szCs w:val="24"/>
        </w:rPr>
        <w:t>D</w:t>
      </w:r>
      <w:r w:rsidR="00FA6003" w:rsidRPr="008142A0">
        <w:rPr>
          <w:rFonts w:cs="Arial"/>
          <w:szCs w:val="24"/>
        </w:rPr>
        <w:t>isciplinary procedures</w:t>
      </w:r>
      <w:r w:rsidR="00431185">
        <w:rPr>
          <w:rFonts w:cs="Arial"/>
          <w:szCs w:val="24"/>
        </w:rPr>
        <w:t>, in the context of fraud allegations,</w:t>
      </w:r>
      <w:r w:rsidR="00FA6003" w:rsidRPr="008142A0">
        <w:rPr>
          <w:rFonts w:cs="Arial"/>
          <w:szCs w:val="24"/>
        </w:rPr>
        <w:t xml:space="preserve"> will be initiated where an employee is suspected of being</w:t>
      </w:r>
      <w:r w:rsidR="00431185">
        <w:rPr>
          <w:rFonts w:cs="Arial"/>
          <w:szCs w:val="24"/>
        </w:rPr>
        <w:t xml:space="preserve"> directly</w:t>
      </w:r>
      <w:r w:rsidR="00FA6003" w:rsidRPr="008142A0">
        <w:rPr>
          <w:rFonts w:cs="Arial"/>
          <w:szCs w:val="24"/>
        </w:rPr>
        <w:t xml:space="preserve"> involved in a fraudulent or illegal act, or where their negligent action has led to a fraud being perpetrated. </w:t>
      </w:r>
      <w:r w:rsidRPr="008142A0">
        <w:rPr>
          <w:rFonts w:cs="Arial"/>
          <w:szCs w:val="24"/>
        </w:rPr>
        <w:t>T</w:t>
      </w:r>
      <w:r w:rsidR="00FA6003" w:rsidRPr="008142A0">
        <w:rPr>
          <w:rFonts w:cs="Arial"/>
          <w:szCs w:val="24"/>
        </w:rPr>
        <w:t xml:space="preserve">he organisation’s disciplinary policy </w:t>
      </w:r>
      <w:r w:rsidRPr="008142A0">
        <w:rPr>
          <w:rFonts w:cs="Arial"/>
          <w:szCs w:val="24"/>
        </w:rPr>
        <w:t>can be located</w:t>
      </w:r>
      <w:r w:rsidR="00FA13C1">
        <w:rPr>
          <w:rFonts w:cs="Arial"/>
          <w:szCs w:val="24"/>
        </w:rPr>
        <w:t xml:space="preserve"> at </w:t>
      </w:r>
      <w:bookmarkStart w:id="5" w:name="_Hlk111828755"/>
      <w:r w:rsidR="00FA13C1" w:rsidRPr="00FA13C1">
        <w:rPr>
          <w:rFonts w:eastAsia="Calibri" w:cs="Times New Roman"/>
        </w:rPr>
        <w:fldChar w:fldCharType="begin"/>
      </w:r>
      <w:r w:rsidR="00FA13C1" w:rsidRPr="00FA13C1">
        <w:rPr>
          <w:rFonts w:eastAsia="Calibri" w:cs="Times New Roman"/>
        </w:rPr>
        <w:instrText xml:space="preserve"> HYPERLINK "https://intranet.lancashireandsouthcumbria.nhs.uk/corporate/hr/hr-policies/" </w:instrText>
      </w:r>
      <w:r w:rsidR="00FA13C1" w:rsidRPr="00FA13C1">
        <w:rPr>
          <w:rFonts w:eastAsia="Calibri" w:cs="Times New Roman"/>
        </w:rPr>
      </w:r>
      <w:r w:rsidR="00FA13C1" w:rsidRPr="00FA13C1">
        <w:rPr>
          <w:rFonts w:eastAsia="Calibri" w:cs="Times New Roman"/>
        </w:rPr>
        <w:fldChar w:fldCharType="separate"/>
      </w:r>
      <w:r w:rsidR="00FA13C1" w:rsidRPr="00FA13C1">
        <w:rPr>
          <w:rFonts w:eastAsia="Calibri" w:cs="Times New Roman"/>
          <w:color w:val="0000FF"/>
          <w:u w:val="single"/>
        </w:rPr>
        <w:t>HR policies – Lancashire and South Cumbria ICB Intranet</w:t>
      </w:r>
      <w:r w:rsidR="00FA13C1" w:rsidRPr="00FA13C1">
        <w:rPr>
          <w:rFonts w:eastAsia="Calibri" w:cs="Times New Roman"/>
        </w:rPr>
        <w:fldChar w:fldCharType="end"/>
      </w:r>
    </w:p>
    <w:bookmarkEnd w:id="5"/>
    <w:p w14:paraId="15D9E915" w14:textId="77777777" w:rsidR="00544C1D" w:rsidRDefault="00544C1D" w:rsidP="00544C1D">
      <w:pPr>
        <w:autoSpaceDE w:val="0"/>
        <w:autoSpaceDN w:val="0"/>
        <w:adjustRightInd w:val="0"/>
        <w:spacing w:after="0"/>
        <w:ind w:left="709" w:hanging="709"/>
        <w:jc w:val="both"/>
        <w:rPr>
          <w:rFonts w:cs="Arial"/>
          <w:sz w:val="22"/>
        </w:rPr>
      </w:pPr>
    </w:p>
    <w:p w14:paraId="212E79A4" w14:textId="083289B7" w:rsidR="00326E1C" w:rsidRDefault="00326E1C" w:rsidP="00544C1D">
      <w:pPr>
        <w:autoSpaceDE w:val="0"/>
        <w:autoSpaceDN w:val="0"/>
        <w:adjustRightInd w:val="0"/>
        <w:spacing w:after="0"/>
        <w:ind w:left="709" w:hanging="709"/>
        <w:jc w:val="both"/>
        <w:rPr>
          <w:rFonts w:cs="Arial"/>
        </w:rPr>
      </w:pPr>
      <w:r w:rsidRPr="00326E1C">
        <w:rPr>
          <w:rFonts w:cs="Arial"/>
          <w:sz w:val="22"/>
        </w:rPr>
        <w:tab/>
      </w:r>
      <w:r w:rsidRPr="00326E1C">
        <w:rPr>
          <w:rFonts w:cs="Arial"/>
        </w:rPr>
        <w:t>This section outline</w:t>
      </w:r>
      <w:r w:rsidR="008142A0">
        <w:rPr>
          <w:rFonts w:cs="Arial"/>
        </w:rPr>
        <w:t>s</w:t>
      </w:r>
      <w:r w:rsidRPr="00326E1C">
        <w:rPr>
          <w:rFonts w:cs="Arial"/>
        </w:rPr>
        <w:t xml:space="preserve"> the sanctions that can be applied and the redress that can be sought against individuals who commit fraud, bribery and corru</w:t>
      </w:r>
      <w:r w:rsidR="008142A0">
        <w:rPr>
          <w:rFonts w:cs="Arial"/>
        </w:rPr>
        <w:t>ption against the organisation.</w:t>
      </w:r>
    </w:p>
    <w:p w14:paraId="38B980DB" w14:textId="77777777" w:rsidR="001E7A46" w:rsidRDefault="001E7A46" w:rsidP="00544C1D">
      <w:pPr>
        <w:autoSpaceDE w:val="0"/>
        <w:autoSpaceDN w:val="0"/>
        <w:adjustRightInd w:val="0"/>
        <w:spacing w:after="0"/>
        <w:ind w:left="709" w:hanging="709"/>
        <w:jc w:val="both"/>
        <w:rPr>
          <w:rFonts w:cs="Arial"/>
        </w:rPr>
      </w:pPr>
    </w:p>
    <w:p w14:paraId="0EFD523C" w14:textId="1ACB806B" w:rsidR="008142A0" w:rsidRDefault="008142A0" w:rsidP="00544C1D">
      <w:pPr>
        <w:autoSpaceDE w:val="0"/>
        <w:autoSpaceDN w:val="0"/>
        <w:adjustRightInd w:val="0"/>
        <w:spacing w:after="0"/>
        <w:ind w:left="709" w:hanging="709"/>
        <w:jc w:val="both"/>
        <w:rPr>
          <w:rFonts w:eastAsia="Times New Roman" w:cs="Arial"/>
          <w:color w:val="auto"/>
          <w:szCs w:val="24"/>
          <w:lang w:eastAsia="en-GB"/>
        </w:rPr>
      </w:pPr>
      <w:r>
        <w:rPr>
          <w:rFonts w:cs="Arial"/>
        </w:rPr>
        <w:tab/>
      </w:r>
      <w:r w:rsidRPr="008142A0">
        <w:rPr>
          <w:rFonts w:eastAsia="Times New Roman" w:cs="Arial"/>
          <w:color w:val="auto"/>
          <w:szCs w:val="24"/>
          <w:lang w:eastAsia="en-GB"/>
        </w:rPr>
        <w:t xml:space="preserve">The </w:t>
      </w:r>
      <w:r w:rsidR="00F17A1B" w:rsidRPr="00F17A1B">
        <w:rPr>
          <w:rFonts w:eastAsia="Times New Roman" w:cs="Arial"/>
          <w:color w:val="auto"/>
          <w:szCs w:val="24"/>
          <w:lang w:eastAsia="en-GB"/>
        </w:rPr>
        <w:t>ICB</w:t>
      </w:r>
      <w:r w:rsidRPr="00F17A1B">
        <w:rPr>
          <w:rFonts w:eastAsia="Times New Roman" w:cs="Arial"/>
          <w:color w:val="auto"/>
          <w:szCs w:val="24"/>
          <w:lang w:eastAsia="en-GB"/>
        </w:rPr>
        <w:t>’s</w:t>
      </w:r>
      <w:r w:rsidRPr="008142A0">
        <w:rPr>
          <w:rFonts w:eastAsia="Times New Roman" w:cs="Arial"/>
          <w:color w:val="auto"/>
          <w:szCs w:val="24"/>
          <w:lang w:eastAsia="en-GB"/>
        </w:rPr>
        <w:t xml:space="preserve"> approach to pursuing sanctions in cases of fraud, bribery and corruption is that the full range of possible sanctions – including criminal, civil, disciplinary and regulatory – should be considered at the earliest opportunity and any or all of these may be pursued where and when appropriate. The consistent use of an appropriate combination of investigative processes in each case demonstrates this organisation’s commitment to take fraud, bribery and corruption seriously and ultimately contributes to the deterrence and prevention of such actions.</w:t>
      </w:r>
    </w:p>
    <w:p w14:paraId="3DA56BF6" w14:textId="77777777" w:rsidR="001E7A46" w:rsidRPr="00326E1C" w:rsidRDefault="001E7A46" w:rsidP="00544C1D">
      <w:pPr>
        <w:autoSpaceDE w:val="0"/>
        <w:autoSpaceDN w:val="0"/>
        <w:adjustRightInd w:val="0"/>
        <w:spacing w:after="0"/>
        <w:ind w:left="709" w:hanging="709"/>
        <w:jc w:val="both"/>
        <w:rPr>
          <w:rFonts w:cs="Arial"/>
        </w:rPr>
      </w:pPr>
    </w:p>
    <w:p w14:paraId="2748907B" w14:textId="77777777" w:rsidR="00326E1C" w:rsidRPr="008142A0" w:rsidRDefault="008142A0" w:rsidP="008142A0">
      <w:pPr>
        <w:autoSpaceDE w:val="0"/>
        <w:autoSpaceDN w:val="0"/>
        <w:adjustRightInd w:val="0"/>
        <w:ind w:left="709"/>
        <w:jc w:val="both"/>
        <w:rPr>
          <w:rFonts w:cs="Arial"/>
        </w:rPr>
      </w:pPr>
      <w:r>
        <w:rPr>
          <w:rFonts w:cs="Arial"/>
        </w:rPr>
        <w:t>B</w:t>
      </w:r>
      <w:r w:rsidRPr="008142A0">
        <w:rPr>
          <w:rFonts w:cs="Arial"/>
        </w:rPr>
        <w:t>riefly, t</w:t>
      </w:r>
      <w:r w:rsidR="00326E1C" w:rsidRPr="008142A0">
        <w:rPr>
          <w:rFonts w:cs="Arial"/>
        </w:rPr>
        <w:t>he types of sanction which the organisation may apply when a financial offence has occurred</w:t>
      </w:r>
      <w:r w:rsidRPr="008142A0">
        <w:rPr>
          <w:rFonts w:cs="Arial"/>
        </w:rPr>
        <w:t xml:space="preserve"> include</w:t>
      </w:r>
      <w:r w:rsidR="00326E1C" w:rsidRPr="008142A0">
        <w:rPr>
          <w:rFonts w:cs="Arial"/>
        </w:rPr>
        <w:t>:</w:t>
      </w:r>
    </w:p>
    <w:p w14:paraId="25DB7981" w14:textId="77777777" w:rsidR="00326E1C" w:rsidRPr="008142A0" w:rsidRDefault="00326E1C" w:rsidP="008142A0">
      <w:pPr>
        <w:autoSpaceDE w:val="0"/>
        <w:autoSpaceDN w:val="0"/>
        <w:adjustRightInd w:val="0"/>
        <w:ind w:left="709"/>
        <w:jc w:val="both"/>
        <w:rPr>
          <w:rFonts w:cs="Arial"/>
          <w:szCs w:val="24"/>
        </w:rPr>
      </w:pPr>
      <w:r w:rsidRPr="008142A0">
        <w:rPr>
          <w:rFonts w:cs="Arial"/>
          <w:b/>
          <w:szCs w:val="24"/>
        </w:rPr>
        <w:t>Civil</w:t>
      </w:r>
      <w:r w:rsidRPr="008142A0">
        <w:rPr>
          <w:rFonts w:cs="Arial"/>
          <w:szCs w:val="24"/>
        </w:rPr>
        <w:t xml:space="preserve"> – civil sanctions can be taken against those who commit fraud, bribery and corruption to recover money and/or assets which have been fraudulently obtained, including interest and costs. </w:t>
      </w:r>
    </w:p>
    <w:p w14:paraId="6FD113E4" w14:textId="77777777" w:rsidR="00326E1C" w:rsidRPr="008142A0" w:rsidRDefault="00326E1C" w:rsidP="008142A0">
      <w:pPr>
        <w:autoSpaceDE w:val="0"/>
        <w:autoSpaceDN w:val="0"/>
        <w:adjustRightInd w:val="0"/>
        <w:ind w:left="709"/>
        <w:jc w:val="both"/>
        <w:rPr>
          <w:rFonts w:cs="Arial"/>
          <w:szCs w:val="24"/>
        </w:rPr>
      </w:pPr>
      <w:r w:rsidRPr="008142A0">
        <w:rPr>
          <w:rFonts w:cs="Arial"/>
          <w:b/>
          <w:szCs w:val="24"/>
        </w:rPr>
        <w:t>Criminal</w:t>
      </w:r>
      <w:r w:rsidRPr="008142A0">
        <w:rPr>
          <w:rFonts w:cs="Arial"/>
          <w:szCs w:val="24"/>
        </w:rPr>
        <w:t xml:space="preserve"> – </w:t>
      </w:r>
      <w:r w:rsidR="008142A0" w:rsidRPr="008142A0">
        <w:rPr>
          <w:rFonts w:cs="Arial"/>
          <w:szCs w:val="24"/>
        </w:rPr>
        <w:t>T</w:t>
      </w:r>
      <w:r w:rsidR="006A7DD9">
        <w:rPr>
          <w:rFonts w:cs="Arial"/>
          <w:szCs w:val="24"/>
        </w:rPr>
        <w:t>he A</w:t>
      </w:r>
      <w:r w:rsidRPr="008142A0">
        <w:rPr>
          <w:rFonts w:cs="Arial"/>
          <w:szCs w:val="24"/>
        </w:rPr>
        <w:t>FS will work in partnership with NHS</w:t>
      </w:r>
      <w:r w:rsidR="00652B7A" w:rsidRPr="008142A0">
        <w:rPr>
          <w:rFonts w:cs="Arial"/>
          <w:szCs w:val="24"/>
        </w:rPr>
        <w:t>CFA</w:t>
      </w:r>
      <w:r w:rsidRPr="008142A0">
        <w:rPr>
          <w:rFonts w:cs="Arial"/>
          <w:szCs w:val="24"/>
        </w:rPr>
        <w:t>, the police and/or the Crown Prosecution Service to bring a case to court against an alleged offender. Outcomes can range from a criminal conviction to fines and imprisonment.</w:t>
      </w:r>
    </w:p>
    <w:p w14:paraId="42F4FD5A" w14:textId="4770B5F8" w:rsidR="00326E1C" w:rsidRPr="008142A0" w:rsidRDefault="00326E1C" w:rsidP="008142A0">
      <w:pPr>
        <w:autoSpaceDE w:val="0"/>
        <w:autoSpaceDN w:val="0"/>
        <w:adjustRightInd w:val="0"/>
        <w:ind w:left="709"/>
        <w:jc w:val="both"/>
        <w:rPr>
          <w:rFonts w:cs="Arial"/>
          <w:szCs w:val="24"/>
        </w:rPr>
      </w:pPr>
      <w:r w:rsidRPr="008142A0">
        <w:rPr>
          <w:rFonts w:cs="Arial"/>
          <w:b/>
          <w:szCs w:val="24"/>
        </w:rPr>
        <w:t>Disciplinary</w:t>
      </w:r>
      <w:r w:rsidRPr="008142A0">
        <w:rPr>
          <w:rFonts w:cs="Arial"/>
          <w:szCs w:val="24"/>
        </w:rPr>
        <w:t xml:space="preserve"> </w:t>
      </w:r>
      <w:r w:rsidR="008142A0">
        <w:rPr>
          <w:rFonts w:cs="Arial"/>
          <w:szCs w:val="24"/>
        </w:rPr>
        <w:t xml:space="preserve">– </w:t>
      </w:r>
      <w:r w:rsidR="008142A0" w:rsidRPr="008142A0">
        <w:rPr>
          <w:rFonts w:cs="Arial"/>
          <w:szCs w:val="24"/>
        </w:rPr>
        <w:t>D</w:t>
      </w:r>
      <w:r w:rsidRPr="008142A0">
        <w:rPr>
          <w:rFonts w:cs="Arial"/>
          <w:szCs w:val="24"/>
        </w:rPr>
        <w:t>isciplinary procedures will be initiated where an employee is suspected of being involved in a fraudulent or illegal act</w:t>
      </w:r>
      <w:r w:rsidR="00F52F11">
        <w:rPr>
          <w:rFonts w:cs="Arial"/>
          <w:szCs w:val="24"/>
        </w:rPr>
        <w:t>, as per Section 4.3 of this policy</w:t>
      </w:r>
      <w:r w:rsidR="00E967E4">
        <w:rPr>
          <w:rFonts w:cs="Arial"/>
          <w:szCs w:val="24"/>
        </w:rPr>
        <w:t>.</w:t>
      </w:r>
    </w:p>
    <w:p w14:paraId="4BA83259" w14:textId="77777777" w:rsidR="00326E1C" w:rsidRDefault="008142A0" w:rsidP="00544C1D">
      <w:pPr>
        <w:autoSpaceDE w:val="0"/>
        <w:autoSpaceDN w:val="0"/>
        <w:adjustRightInd w:val="0"/>
        <w:spacing w:after="0"/>
        <w:ind w:left="709"/>
        <w:jc w:val="both"/>
        <w:rPr>
          <w:rFonts w:cs="Arial"/>
          <w:szCs w:val="24"/>
        </w:rPr>
      </w:pPr>
      <w:r>
        <w:rPr>
          <w:rFonts w:cs="Arial"/>
          <w:b/>
          <w:szCs w:val="24"/>
        </w:rPr>
        <w:t>Professional Body D</w:t>
      </w:r>
      <w:r w:rsidR="00326E1C" w:rsidRPr="008142A0">
        <w:rPr>
          <w:rFonts w:cs="Arial"/>
          <w:b/>
          <w:szCs w:val="24"/>
        </w:rPr>
        <w:t>isciplinary</w:t>
      </w:r>
      <w:r w:rsidR="00326E1C" w:rsidRPr="008142A0">
        <w:rPr>
          <w:rFonts w:cs="Arial"/>
          <w:szCs w:val="24"/>
        </w:rPr>
        <w:t xml:space="preserve"> –</w:t>
      </w:r>
      <w:r w:rsidRPr="008142A0">
        <w:rPr>
          <w:rFonts w:cs="Arial"/>
          <w:szCs w:val="24"/>
        </w:rPr>
        <w:t xml:space="preserve"> I</w:t>
      </w:r>
      <w:r w:rsidR="00326E1C" w:rsidRPr="008142A0">
        <w:rPr>
          <w:rFonts w:cs="Arial"/>
          <w:szCs w:val="24"/>
        </w:rPr>
        <w:t>f warranted, staff may be reported to their professional body as a result of a successful investigation/prosecution.</w:t>
      </w:r>
    </w:p>
    <w:p w14:paraId="79C1B1DC" w14:textId="77777777" w:rsidR="00544C1D" w:rsidRPr="008142A0" w:rsidRDefault="00544C1D" w:rsidP="00544C1D">
      <w:pPr>
        <w:autoSpaceDE w:val="0"/>
        <w:autoSpaceDN w:val="0"/>
        <w:adjustRightInd w:val="0"/>
        <w:spacing w:after="0"/>
        <w:ind w:left="709"/>
        <w:jc w:val="both"/>
        <w:rPr>
          <w:rFonts w:cs="Arial"/>
          <w:szCs w:val="24"/>
        </w:rPr>
      </w:pPr>
    </w:p>
    <w:p w14:paraId="0EA05335" w14:textId="54D31FBE" w:rsidR="00FA6003" w:rsidRDefault="008142A0" w:rsidP="00544C1D">
      <w:pPr>
        <w:autoSpaceDE w:val="0"/>
        <w:autoSpaceDN w:val="0"/>
        <w:adjustRightInd w:val="0"/>
        <w:spacing w:after="0"/>
        <w:ind w:left="709"/>
        <w:jc w:val="both"/>
        <w:rPr>
          <w:rFonts w:cs="Arial"/>
        </w:rPr>
      </w:pPr>
      <w:r w:rsidRPr="008142A0">
        <w:rPr>
          <w:rFonts w:cs="Arial"/>
        </w:rPr>
        <w:t>T</w:t>
      </w:r>
      <w:r w:rsidR="00326E1C" w:rsidRPr="008142A0">
        <w:rPr>
          <w:rFonts w:cs="Arial"/>
        </w:rPr>
        <w:t xml:space="preserve">he </w:t>
      </w:r>
      <w:r w:rsidR="00E576C7">
        <w:rPr>
          <w:rFonts w:cs="Arial"/>
        </w:rPr>
        <w:t>ICB</w:t>
      </w:r>
      <w:r w:rsidR="00326E1C" w:rsidRPr="008142A0">
        <w:rPr>
          <w:rFonts w:cs="Arial"/>
        </w:rPr>
        <w:t xml:space="preserve"> will seek financial redress whenever possible to recover losses to fraud, bribery and corruption. </w:t>
      </w:r>
      <w:r w:rsidRPr="008142A0">
        <w:rPr>
          <w:rFonts w:cs="Arial"/>
        </w:rPr>
        <w:t>R</w:t>
      </w:r>
      <w:r w:rsidR="00326E1C" w:rsidRPr="008142A0">
        <w:rPr>
          <w:rFonts w:cs="Arial"/>
        </w:rPr>
        <w:t>edress can take the form of confiscation and compensation orders, a civil order for repayment, or a local agreement between the organisation and the offender to repay monies lost.</w:t>
      </w:r>
    </w:p>
    <w:p w14:paraId="55C76DC7" w14:textId="77777777" w:rsidR="00544C1D" w:rsidRDefault="00544C1D" w:rsidP="00544C1D">
      <w:pPr>
        <w:autoSpaceDE w:val="0"/>
        <w:autoSpaceDN w:val="0"/>
        <w:adjustRightInd w:val="0"/>
        <w:spacing w:after="0"/>
        <w:ind w:left="709"/>
        <w:jc w:val="both"/>
        <w:rPr>
          <w:rFonts w:cs="Arial"/>
        </w:rPr>
      </w:pPr>
    </w:p>
    <w:p w14:paraId="37A4C7AF" w14:textId="0092312A" w:rsidR="00FA6003" w:rsidRPr="00FA6003" w:rsidRDefault="00FA6003" w:rsidP="001E7A46">
      <w:pPr>
        <w:pStyle w:val="Heading1"/>
      </w:pPr>
      <w:bookmarkStart w:id="6" w:name="_Toc118215697"/>
      <w:r w:rsidRPr="00FA6003">
        <w:t>5</w:t>
      </w:r>
      <w:r w:rsidR="001E40FE">
        <w:t>.0</w:t>
      </w:r>
      <w:r w:rsidRPr="00FA6003">
        <w:tab/>
        <w:t>Review</w:t>
      </w:r>
      <w:bookmarkEnd w:id="6"/>
    </w:p>
    <w:p w14:paraId="154C3B9B" w14:textId="61F2B6F6" w:rsidR="00FA6003" w:rsidRPr="00544C1D" w:rsidRDefault="00FA6003" w:rsidP="001E7A46">
      <w:pPr>
        <w:numPr>
          <w:ilvl w:val="1"/>
          <w:numId w:val="22"/>
        </w:numPr>
        <w:autoSpaceDE w:val="0"/>
        <w:autoSpaceDN w:val="0"/>
        <w:adjustRightInd w:val="0"/>
        <w:spacing w:after="0" w:line="240" w:lineRule="auto"/>
        <w:ind w:left="709" w:hanging="709"/>
        <w:jc w:val="both"/>
        <w:rPr>
          <w:rFonts w:cs="Arial"/>
          <w:b/>
          <w:szCs w:val="24"/>
        </w:rPr>
      </w:pPr>
      <w:r w:rsidRPr="00FC7D68">
        <w:rPr>
          <w:rFonts w:cs="Arial"/>
          <w:b/>
          <w:szCs w:val="24"/>
        </w:rPr>
        <w:t>Monitoring and auditing of policy effectiveness</w:t>
      </w:r>
    </w:p>
    <w:p w14:paraId="2897634E" w14:textId="20F9CC24" w:rsidR="00FA6003" w:rsidRPr="00FC7D68" w:rsidRDefault="00FA6003" w:rsidP="00FC7D68">
      <w:pPr>
        <w:pStyle w:val="NoSpacing"/>
        <w:ind w:left="709" w:hanging="709"/>
        <w:jc w:val="both"/>
        <w:rPr>
          <w:rFonts w:cs="Arial"/>
          <w:sz w:val="24"/>
          <w:szCs w:val="24"/>
          <w:lang w:eastAsia="en-GB"/>
        </w:rPr>
      </w:pPr>
      <w:r w:rsidRPr="00FC7D68">
        <w:rPr>
          <w:rFonts w:cs="Arial"/>
          <w:sz w:val="24"/>
          <w:szCs w:val="24"/>
          <w:lang w:eastAsia="en-GB"/>
        </w:rPr>
        <w:tab/>
      </w:r>
      <w:r w:rsidR="008142A0" w:rsidRPr="00FC7D68">
        <w:rPr>
          <w:rFonts w:cs="Arial"/>
          <w:sz w:val="24"/>
          <w:szCs w:val="24"/>
          <w:lang w:eastAsia="en-GB"/>
        </w:rPr>
        <w:t>M</w:t>
      </w:r>
      <w:r w:rsidRPr="00FC7D68">
        <w:rPr>
          <w:rFonts w:cs="Arial"/>
          <w:sz w:val="24"/>
          <w:szCs w:val="24"/>
          <w:lang w:eastAsia="en-GB"/>
        </w:rPr>
        <w:t xml:space="preserve">onitoring is essential to ensuring that controls are appropriate and robust enough to prevent or </w:t>
      </w:r>
      <w:r w:rsidR="008142A0" w:rsidRPr="00FC7D68">
        <w:rPr>
          <w:rFonts w:cs="Arial"/>
          <w:sz w:val="24"/>
          <w:szCs w:val="24"/>
          <w:lang w:eastAsia="en-GB"/>
        </w:rPr>
        <w:t>reduce fraud. Monitoring arrangements</w:t>
      </w:r>
      <w:r w:rsidRPr="00FC7D68">
        <w:rPr>
          <w:rFonts w:cs="Arial"/>
          <w:sz w:val="24"/>
          <w:szCs w:val="24"/>
          <w:lang w:eastAsia="en-GB"/>
        </w:rPr>
        <w:t xml:space="preserve"> include reviewing system controls on an ongoing basis and identifying weaknesses in processes.</w:t>
      </w:r>
    </w:p>
    <w:p w14:paraId="52C97170" w14:textId="77777777" w:rsidR="00FA6003" w:rsidRPr="00FC7D68" w:rsidRDefault="00FA6003" w:rsidP="00FC7D68">
      <w:pPr>
        <w:pStyle w:val="NoSpacing"/>
        <w:ind w:left="709" w:hanging="709"/>
        <w:jc w:val="both"/>
        <w:rPr>
          <w:rFonts w:cs="Arial"/>
          <w:sz w:val="24"/>
          <w:szCs w:val="24"/>
          <w:lang w:eastAsia="en-GB"/>
        </w:rPr>
      </w:pPr>
    </w:p>
    <w:p w14:paraId="1511C82E" w14:textId="6269A2F8" w:rsidR="00A37F9F" w:rsidRPr="00FC7D68" w:rsidRDefault="00FA6003" w:rsidP="004815CC">
      <w:pPr>
        <w:pStyle w:val="NoSpacing"/>
        <w:ind w:left="709" w:hanging="709"/>
        <w:jc w:val="both"/>
        <w:rPr>
          <w:rFonts w:cs="Arial"/>
          <w:sz w:val="24"/>
          <w:szCs w:val="24"/>
        </w:rPr>
      </w:pPr>
      <w:r w:rsidRPr="00FC7D68">
        <w:rPr>
          <w:rFonts w:cs="Arial"/>
          <w:sz w:val="24"/>
          <w:szCs w:val="24"/>
          <w:lang w:eastAsia="en-GB"/>
        </w:rPr>
        <w:tab/>
        <w:t>Where deficiencies are identified</w:t>
      </w:r>
      <w:r w:rsidR="008142A0" w:rsidRPr="00FC7D68">
        <w:rPr>
          <w:rFonts w:cs="Arial"/>
          <w:sz w:val="24"/>
          <w:szCs w:val="24"/>
          <w:lang w:eastAsia="en-GB"/>
        </w:rPr>
        <w:t xml:space="preserve"> a</w:t>
      </w:r>
      <w:r w:rsidR="008A74C9">
        <w:rPr>
          <w:rFonts w:cs="Arial"/>
          <w:sz w:val="24"/>
          <w:szCs w:val="24"/>
          <w:lang w:eastAsia="en-GB"/>
        </w:rPr>
        <w:t>s a result of monitoring</w:t>
      </w:r>
      <w:r w:rsidR="004815CC">
        <w:rPr>
          <w:rFonts w:cs="Arial"/>
          <w:sz w:val="24"/>
          <w:szCs w:val="24"/>
          <w:lang w:eastAsia="en-GB"/>
        </w:rPr>
        <w:t>, appr</w:t>
      </w:r>
      <w:r w:rsidRPr="00FC7D68">
        <w:rPr>
          <w:rFonts w:cs="Arial"/>
          <w:sz w:val="24"/>
          <w:szCs w:val="24"/>
          <w:lang w:eastAsia="en-GB"/>
        </w:rPr>
        <w:t>opriate</w:t>
      </w:r>
      <w:r w:rsidR="004815CC">
        <w:rPr>
          <w:rFonts w:cs="Arial"/>
          <w:sz w:val="24"/>
          <w:szCs w:val="24"/>
          <w:lang w:eastAsia="en-GB"/>
        </w:rPr>
        <w:t xml:space="preserve"> recommendations</w:t>
      </w:r>
      <w:r w:rsidRPr="00FC7D68">
        <w:rPr>
          <w:rFonts w:cs="Arial"/>
          <w:sz w:val="24"/>
          <w:szCs w:val="24"/>
          <w:lang w:eastAsia="en-GB"/>
        </w:rPr>
        <w:t xml:space="preserve"> and action plans are</w:t>
      </w:r>
      <w:r w:rsidRPr="00FC7D68">
        <w:rPr>
          <w:rFonts w:cs="Arial"/>
          <w:sz w:val="24"/>
          <w:szCs w:val="24"/>
        </w:rPr>
        <w:t xml:space="preserve"> </w:t>
      </w:r>
      <w:r w:rsidRPr="00FC7D68">
        <w:rPr>
          <w:rFonts w:cs="Arial"/>
          <w:sz w:val="24"/>
          <w:szCs w:val="24"/>
          <w:lang w:eastAsia="en-GB"/>
        </w:rPr>
        <w:t>developed and implemented.</w:t>
      </w:r>
    </w:p>
    <w:p w14:paraId="6639552A" w14:textId="77777777" w:rsidR="00FA6003" w:rsidRPr="00FC7D68" w:rsidRDefault="00FA6003" w:rsidP="00FC7D68">
      <w:pPr>
        <w:pStyle w:val="Default"/>
        <w:ind w:left="709" w:hanging="709"/>
        <w:jc w:val="both"/>
        <w:rPr>
          <w:color w:val="auto"/>
        </w:rPr>
      </w:pPr>
    </w:p>
    <w:p w14:paraId="40851EE6" w14:textId="77777777" w:rsidR="00FA6003" w:rsidRPr="00FC7D68" w:rsidRDefault="00FA6003" w:rsidP="00544C1D">
      <w:pPr>
        <w:autoSpaceDE w:val="0"/>
        <w:autoSpaceDN w:val="0"/>
        <w:adjustRightInd w:val="0"/>
        <w:spacing w:after="0"/>
        <w:ind w:left="709" w:hanging="709"/>
        <w:jc w:val="both"/>
        <w:rPr>
          <w:color w:val="auto"/>
        </w:rPr>
      </w:pPr>
      <w:r w:rsidRPr="001E7A46">
        <w:rPr>
          <w:rFonts w:cs="Arial"/>
          <w:bCs/>
          <w:szCs w:val="24"/>
        </w:rPr>
        <w:t>5.2</w:t>
      </w:r>
      <w:r w:rsidRPr="00FC7D68">
        <w:rPr>
          <w:rFonts w:cs="Arial"/>
          <w:b/>
          <w:szCs w:val="24"/>
        </w:rPr>
        <w:tab/>
        <w:t>Dissemination of the policy</w:t>
      </w:r>
    </w:p>
    <w:p w14:paraId="4DFF33F2" w14:textId="77777777" w:rsidR="008142A0" w:rsidRDefault="00FA6003" w:rsidP="00544C1D">
      <w:pPr>
        <w:spacing w:after="0"/>
        <w:ind w:left="709"/>
        <w:jc w:val="both"/>
        <w:rPr>
          <w:rFonts w:eastAsia="Times New Roman" w:cs="Arial"/>
          <w:color w:val="auto"/>
          <w:szCs w:val="24"/>
        </w:rPr>
      </w:pPr>
      <w:r w:rsidRPr="00FC7D68">
        <w:rPr>
          <w:rFonts w:cs="Arial"/>
          <w:szCs w:val="24"/>
          <w:lang w:eastAsia="en-GB"/>
        </w:rPr>
        <w:tab/>
      </w:r>
      <w:r w:rsidR="008142A0" w:rsidRPr="00FC7D68">
        <w:rPr>
          <w:rFonts w:eastAsia="Times New Roman" w:cs="Arial"/>
          <w:color w:val="auto"/>
          <w:szCs w:val="24"/>
        </w:rPr>
        <w:t>This policy will be brought to the attention of all employees and will form part of the induction process for new staff.</w:t>
      </w:r>
    </w:p>
    <w:p w14:paraId="777BA7B0" w14:textId="77777777" w:rsidR="00544C1D" w:rsidRPr="00FC7D68" w:rsidRDefault="00544C1D" w:rsidP="00544C1D">
      <w:pPr>
        <w:spacing w:after="0"/>
        <w:ind w:left="709"/>
        <w:jc w:val="both"/>
        <w:rPr>
          <w:rFonts w:eastAsia="Times New Roman" w:cs="Arial"/>
          <w:color w:val="auto"/>
          <w:szCs w:val="24"/>
        </w:rPr>
      </w:pPr>
    </w:p>
    <w:p w14:paraId="5278B550" w14:textId="31CBF9B1" w:rsidR="008142A0" w:rsidRPr="008142A0" w:rsidRDefault="008142A0" w:rsidP="00FC7D68">
      <w:pPr>
        <w:spacing w:after="0" w:line="240" w:lineRule="auto"/>
        <w:ind w:left="720"/>
        <w:jc w:val="both"/>
        <w:rPr>
          <w:rFonts w:eastAsia="Times New Roman" w:cs="Arial"/>
          <w:color w:val="auto"/>
          <w:szCs w:val="24"/>
        </w:rPr>
      </w:pPr>
      <w:r w:rsidRPr="008142A0">
        <w:rPr>
          <w:rFonts w:eastAsia="Times New Roman" w:cs="Arial"/>
          <w:color w:val="auto"/>
          <w:szCs w:val="24"/>
        </w:rPr>
        <w:lastRenderedPageBreak/>
        <w:t xml:space="preserve">This policy will be disseminated </w:t>
      </w:r>
      <w:r w:rsidR="00F17A1B" w:rsidRPr="00F17A1B">
        <w:rPr>
          <w:rFonts w:eastAsia="Times New Roman" w:cs="Arial"/>
          <w:color w:val="auto"/>
          <w:szCs w:val="24"/>
        </w:rPr>
        <w:t>ICB</w:t>
      </w:r>
      <w:r w:rsidRPr="00F17A1B">
        <w:rPr>
          <w:rFonts w:eastAsia="Times New Roman" w:cs="Arial"/>
          <w:color w:val="auto"/>
          <w:szCs w:val="24"/>
        </w:rPr>
        <w:t xml:space="preserve"> </w:t>
      </w:r>
      <w:r w:rsidRPr="008142A0">
        <w:rPr>
          <w:rFonts w:eastAsia="Times New Roman" w:cs="Arial"/>
          <w:color w:val="auto"/>
          <w:szCs w:val="24"/>
        </w:rPr>
        <w:t xml:space="preserve">wide for all employees to understand and be made aware of via awareness presentations, the </w:t>
      </w:r>
      <w:r w:rsidR="00F17A1B" w:rsidRPr="00F17A1B">
        <w:rPr>
          <w:rFonts w:eastAsia="Times New Roman" w:cs="Arial"/>
          <w:color w:val="auto"/>
          <w:szCs w:val="24"/>
        </w:rPr>
        <w:t>ICB</w:t>
      </w:r>
      <w:r w:rsidRPr="00F17A1B">
        <w:rPr>
          <w:rFonts w:eastAsia="Times New Roman" w:cs="Arial"/>
          <w:color w:val="auto"/>
          <w:szCs w:val="24"/>
        </w:rPr>
        <w:t>’s</w:t>
      </w:r>
      <w:r w:rsidRPr="008142A0">
        <w:rPr>
          <w:rFonts w:eastAsia="Times New Roman" w:cs="Arial"/>
          <w:color w:val="auto"/>
          <w:szCs w:val="24"/>
        </w:rPr>
        <w:t xml:space="preserve"> Bulletin’s and on the </w:t>
      </w:r>
      <w:r w:rsidR="00F17A1B" w:rsidRPr="00F17A1B">
        <w:rPr>
          <w:rFonts w:eastAsia="Times New Roman" w:cs="Arial"/>
          <w:color w:val="auto"/>
          <w:szCs w:val="24"/>
        </w:rPr>
        <w:t>ICB</w:t>
      </w:r>
      <w:r w:rsidRPr="00F17A1B">
        <w:rPr>
          <w:rFonts w:eastAsia="Times New Roman" w:cs="Arial"/>
          <w:color w:val="auto"/>
          <w:szCs w:val="24"/>
        </w:rPr>
        <w:t xml:space="preserve">’s </w:t>
      </w:r>
      <w:r w:rsidRPr="008142A0">
        <w:rPr>
          <w:rFonts w:eastAsia="Times New Roman" w:cs="Arial"/>
          <w:color w:val="auto"/>
          <w:szCs w:val="24"/>
        </w:rPr>
        <w:t>Anti-Fraud intranet page</w:t>
      </w:r>
      <w:r w:rsidR="0072581E">
        <w:rPr>
          <w:rFonts w:eastAsia="Times New Roman" w:cs="Arial"/>
          <w:color w:val="auto"/>
          <w:szCs w:val="24"/>
        </w:rPr>
        <w:t xml:space="preserve"> </w:t>
      </w:r>
      <w:hyperlink r:id="rId25" w:history="1">
        <w:r w:rsidR="000E2A94" w:rsidRPr="000E2A94">
          <w:rPr>
            <w:color w:val="0000FF"/>
            <w:u w:val="single"/>
          </w:rPr>
          <w:t>Anti-fraud – Lancashire and South Cumbria ICB Intranet</w:t>
        </w:r>
      </w:hyperlink>
    </w:p>
    <w:p w14:paraId="7BD09533" w14:textId="77777777" w:rsidR="008142A0" w:rsidRPr="00FC7D68" w:rsidRDefault="008142A0" w:rsidP="00FC7D68">
      <w:pPr>
        <w:pStyle w:val="NoSpacing"/>
        <w:ind w:left="709" w:hanging="709"/>
        <w:jc w:val="both"/>
        <w:rPr>
          <w:rFonts w:cs="Arial"/>
          <w:sz w:val="24"/>
          <w:szCs w:val="24"/>
          <w:lang w:eastAsia="en-GB"/>
        </w:rPr>
      </w:pPr>
    </w:p>
    <w:p w14:paraId="0BF8CF40" w14:textId="77777777" w:rsidR="008142A0" w:rsidRPr="00FC7D68" w:rsidRDefault="008142A0" w:rsidP="00FC7D68">
      <w:pPr>
        <w:pStyle w:val="NoSpacing"/>
        <w:ind w:left="709" w:firstLine="0"/>
        <w:jc w:val="both"/>
        <w:rPr>
          <w:rFonts w:cs="Arial"/>
          <w:sz w:val="24"/>
          <w:szCs w:val="24"/>
          <w:lang w:eastAsia="en-GB"/>
        </w:rPr>
      </w:pPr>
      <w:r w:rsidRPr="00FC7D68">
        <w:rPr>
          <w:rFonts w:cs="Arial"/>
          <w:sz w:val="24"/>
          <w:szCs w:val="24"/>
          <w:lang w:eastAsia="en-GB"/>
        </w:rPr>
        <w:t>I</w:t>
      </w:r>
      <w:r w:rsidR="00FA6003" w:rsidRPr="00FC7D68">
        <w:rPr>
          <w:rFonts w:cs="Arial"/>
          <w:sz w:val="24"/>
          <w:szCs w:val="24"/>
          <w:lang w:eastAsia="en-GB"/>
        </w:rPr>
        <w:t>t is important that staff</w:t>
      </w:r>
      <w:r w:rsidRPr="00FC7D68">
        <w:rPr>
          <w:rFonts w:cs="Arial"/>
          <w:sz w:val="24"/>
          <w:szCs w:val="24"/>
          <w:lang w:eastAsia="en-GB"/>
        </w:rPr>
        <w:t xml:space="preserve"> understand and are aware of this policy.</w:t>
      </w:r>
    </w:p>
    <w:p w14:paraId="63337854" w14:textId="77777777" w:rsidR="00FA6003" w:rsidRPr="00FC7D68" w:rsidRDefault="00FA6003" w:rsidP="00FC7D68">
      <w:pPr>
        <w:pStyle w:val="Default"/>
        <w:ind w:left="709" w:hanging="709"/>
        <w:jc w:val="both"/>
        <w:rPr>
          <w:color w:val="auto"/>
        </w:rPr>
      </w:pPr>
    </w:p>
    <w:p w14:paraId="489C238E" w14:textId="6E82DDDD" w:rsidR="00FA6003" w:rsidRPr="004C2EC7" w:rsidRDefault="004C2EC7" w:rsidP="00544C1D">
      <w:pPr>
        <w:spacing w:after="0"/>
        <w:rPr>
          <w:rFonts w:cs="Arial"/>
          <w:b/>
          <w:szCs w:val="24"/>
        </w:rPr>
      </w:pPr>
      <w:r w:rsidRPr="001E7A46">
        <w:rPr>
          <w:rFonts w:cs="Arial"/>
          <w:bCs/>
          <w:szCs w:val="24"/>
        </w:rPr>
        <w:t>5.3</w:t>
      </w:r>
      <w:r w:rsidR="008E5163" w:rsidRPr="004C2EC7">
        <w:rPr>
          <w:rFonts w:cs="Arial"/>
          <w:b/>
          <w:szCs w:val="24"/>
        </w:rPr>
        <w:t xml:space="preserve">     </w:t>
      </w:r>
      <w:r w:rsidR="00FA6003" w:rsidRPr="004C2EC7">
        <w:rPr>
          <w:rFonts w:cs="Arial"/>
          <w:b/>
          <w:szCs w:val="24"/>
        </w:rPr>
        <w:t>Review of the policy</w:t>
      </w:r>
    </w:p>
    <w:p w14:paraId="4184EE0E" w14:textId="28C45391" w:rsidR="006B2BC2" w:rsidRDefault="008E5163" w:rsidP="00544C1D">
      <w:pPr>
        <w:spacing w:after="0"/>
        <w:ind w:left="627"/>
      </w:pPr>
      <w:r>
        <w:t>The Anti-fr</w:t>
      </w:r>
      <w:r w:rsidR="006B2BC2">
        <w:t>aud</w:t>
      </w:r>
      <w:r>
        <w:t xml:space="preserve">, Bribery and Corruption Policy and Response Plan will be reviewed </w:t>
      </w:r>
      <w:r w:rsidRPr="009B72DD">
        <w:t>on a</w:t>
      </w:r>
      <w:r w:rsidR="009B72DD" w:rsidRPr="009B72DD">
        <w:t xml:space="preserve"> 3 yearly</w:t>
      </w:r>
      <w:r w:rsidRPr="009B72DD">
        <w:t xml:space="preserve"> basi</w:t>
      </w:r>
      <w:r w:rsidR="00CE0943" w:rsidRPr="009B72DD">
        <w:t xml:space="preserve">s and managed and maintained within the Corporate Business Function </w:t>
      </w:r>
      <w:r w:rsidR="0009337A" w:rsidRPr="009B72DD">
        <w:t>as part o</w:t>
      </w:r>
      <w:r w:rsidR="00612ABE" w:rsidRPr="009B72DD">
        <w:t>f</w:t>
      </w:r>
      <w:r w:rsidR="0009337A" w:rsidRPr="009B72DD">
        <w:t xml:space="preserve"> the </w:t>
      </w:r>
      <w:r w:rsidR="0005188E" w:rsidRPr="009B72DD">
        <w:t xml:space="preserve">on-going </w:t>
      </w:r>
      <w:r w:rsidR="0009337A" w:rsidRPr="009B72DD">
        <w:t>policy management process</w:t>
      </w:r>
      <w:r w:rsidR="0005188E" w:rsidRPr="009B72DD">
        <w:t>.</w:t>
      </w:r>
      <w:r w:rsidR="006B2BC2">
        <w:t xml:space="preserve">  </w:t>
      </w:r>
    </w:p>
    <w:p w14:paraId="02E2E753" w14:textId="77777777" w:rsidR="00544C1D" w:rsidRDefault="00544C1D" w:rsidP="00544C1D">
      <w:pPr>
        <w:spacing w:after="0"/>
        <w:ind w:left="627"/>
      </w:pPr>
    </w:p>
    <w:p w14:paraId="4FE67304" w14:textId="77777777" w:rsidR="006B2BC2" w:rsidRDefault="006B2BC2" w:rsidP="00544C1D">
      <w:pPr>
        <w:spacing w:after="0"/>
        <w:ind w:left="627"/>
      </w:pPr>
      <w:r>
        <w:t xml:space="preserve">It </w:t>
      </w:r>
      <w:r w:rsidR="008E5163">
        <w:t xml:space="preserve">will be reviewed earlier where changes in legislation or organisational structure occur or where best practice is identified. </w:t>
      </w:r>
    </w:p>
    <w:p w14:paraId="5AD4D9C9" w14:textId="77777777" w:rsidR="00544C1D" w:rsidRDefault="00544C1D" w:rsidP="00544C1D">
      <w:pPr>
        <w:spacing w:after="0"/>
        <w:ind w:left="627"/>
      </w:pPr>
    </w:p>
    <w:p w14:paraId="3C667FA1" w14:textId="106E254C" w:rsidR="008E5163" w:rsidRPr="008E5163" w:rsidRDefault="008E5163" w:rsidP="006B2BC2">
      <w:pPr>
        <w:ind w:left="627"/>
        <w:rPr>
          <w:rFonts w:cs="Arial"/>
          <w:b/>
          <w:szCs w:val="24"/>
        </w:rPr>
      </w:pPr>
    </w:p>
    <w:sectPr w:rsidR="008E5163" w:rsidRPr="008E5163" w:rsidSect="008F1CA8">
      <w:headerReference w:type="default" r:id="rId26"/>
      <w:footerReference w:type="default" r:id="rId27"/>
      <w:pgSz w:w="11906" w:h="16838"/>
      <w:pgMar w:top="1440" w:right="1134" w:bottom="1440" w:left="1134" w:header="709"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BEC5" w14:textId="77777777" w:rsidR="001E5987" w:rsidRDefault="001E5987" w:rsidP="003B6041">
      <w:pPr>
        <w:spacing w:after="0" w:line="240" w:lineRule="auto"/>
      </w:pPr>
      <w:r>
        <w:separator/>
      </w:r>
    </w:p>
  </w:endnote>
  <w:endnote w:type="continuationSeparator" w:id="0">
    <w:p w14:paraId="7E9AE298" w14:textId="77777777" w:rsidR="001E5987" w:rsidRDefault="001E5987" w:rsidP="003B6041">
      <w:pPr>
        <w:spacing w:after="0" w:line="240" w:lineRule="auto"/>
      </w:pPr>
      <w:r>
        <w:continuationSeparator/>
      </w:r>
    </w:p>
  </w:endnote>
  <w:endnote w:type="continuationNotice" w:id="1">
    <w:p w14:paraId="2427690D" w14:textId="77777777" w:rsidR="001E5987" w:rsidRDefault="001E5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altName w:val="Leelawadee UI Semilight"/>
    <w:charset w:val="00"/>
    <w:family w:val="swiss"/>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312" w14:textId="77777777" w:rsidR="00294268" w:rsidRDefault="00294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619689"/>
      <w:docPartObj>
        <w:docPartGallery w:val="Page Numbers (Bottom of Page)"/>
        <w:docPartUnique/>
      </w:docPartObj>
    </w:sdtPr>
    <w:sdtEndPr/>
    <w:sdtContent>
      <w:sdt>
        <w:sdtPr>
          <w:id w:val="1442420844"/>
          <w:docPartObj>
            <w:docPartGallery w:val="Page Numbers (Top of Page)"/>
            <w:docPartUnique/>
          </w:docPartObj>
        </w:sdtPr>
        <w:sdtEndPr/>
        <w:sdtContent>
          <w:p w14:paraId="1A37C7AB" w14:textId="77777777" w:rsidR="0014422E" w:rsidRPr="0094149E" w:rsidRDefault="0014422E" w:rsidP="0014422E">
            <w:pPr>
              <w:pStyle w:val="Footer"/>
              <w:rPr>
                <w:rFonts w:ascii="Calibri" w:hAnsi="Calibri" w:cs="Calibri"/>
                <w:sz w:val="22"/>
              </w:rPr>
            </w:pPr>
            <w:r w:rsidRPr="0094149E">
              <w:rPr>
                <w:rFonts w:ascii="Calibri" w:hAnsi="Calibri" w:cs="Calibri"/>
                <w:sz w:val="22"/>
              </w:rPr>
              <w:t>LSCICB_</w:t>
            </w:r>
            <w:r>
              <w:rPr>
                <w:rFonts w:ascii="Calibri" w:hAnsi="Calibri" w:cs="Calibri"/>
                <w:sz w:val="22"/>
              </w:rPr>
              <w:t xml:space="preserve">Fin01 Anti-fraud, Bribery and Corruption Policy and Response Plan  </w:t>
            </w:r>
          </w:p>
          <w:p w14:paraId="68F3B96B" w14:textId="56FA4A0C" w:rsidR="0014422E" w:rsidRPr="0094149E" w:rsidRDefault="0014422E" w:rsidP="0014422E">
            <w:pPr>
              <w:pStyle w:val="Footer"/>
              <w:rPr>
                <w:rFonts w:ascii="Calibri" w:hAnsi="Calibri" w:cs="Calibri"/>
                <w:sz w:val="22"/>
              </w:rPr>
            </w:pPr>
            <w:r w:rsidRPr="0094149E">
              <w:rPr>
                <w:rFonts w:ascii="Calibri" w:hAnsi="Calibri" w:cs="Calibri"/>
                <w:sz w:val="22"/>
              </w:rPr>
              <w:t xml:space="preserve">Version </w:t>
            </w:r>
            <w:r w:rsidR="00294268">
              <w:rPr>
                <w:rFonts w:ascii="Calibri" w:hAnsi="Calibri" w:cs="Calibri"/>
                <w:sz w:val="22"/>
              </w:rPr>
              <w:t>3</w:t>
            </w:r>
            <w:r w:rsidRPr="0094149E">
              <w:rPr>
                <w:rFonts w:ascii="Calibri" w:hAnsi="Calibri" w:cs="Calibri"/>
                <w:sz w:val="22"/>
              </w:rPr>
              <w:t xml:space="preserve">, </w:t>
            </w:r>
            <w:r w:rsidR="00294268">
              <w:rPr>
                <w:rFonts w:ascii="Calibri" w:hAnsi="Calibri" w:cs="Calibri"/>
                <w:sz w:val="22"/>
              </w:rPr>
              <w:t>December</w:t>
            </w:r>
            <w:r w:rsidRPr="0094149E">
              <w:rPr>
                <w:rFonts w:ascii="Calibri" w:hAnsi="Calibri" w:cs="Calibri"/>
                <w:sz w:val="22"/>
              </w:rPr>
              <w:t xml:space="preserve"> 2022 </w:t>
            </w:r>
          </w:p>
          <w:p w14:paraId="60A3379E" w14:textId="691D36F4" w:rsidR="0014422E" w:rsidRDefault="0014422E">
            <w:pPr>
              <w:pStyle w:val="Footer"/>
              <w:jc w:val="right"/>
            </w:pPr>
          </w:p>
          <w:p w14:paraId="60093803" w14:textId="011368AC" w:rsidR="0014422E" w:rsidRDefault="0014422E">
            <w:pPr>
              <w:pStyle w:val="Footer"/>
              <w:jc w:val="right"/>
            </w:pPr>
            <w:r w:rsidRPr="0014422E">
              <w:rPr>
                <w:rFonts w:ascii="Calibri" w:hAnsi="Calibri" w:cs="Calibri"/>
                <w:sz w:val="22"/>
              </w:rPr>
              <w:t xml:space="preserve">Page </w:t>
            </w:r>
            <w:r w:rsidRPr="0014422E">
              <w:rPr>
                <w:rFonts w:ascii="Calibri" w:hAnsi="Calibri" w:cs="Calibri"/>
                <w:b/>
                <w:bCs/>
                <w:sz w:val="22"/>
              </w:rPr>
              <w:fldChar w:fldCharType="begin"/>
            </w:r>
            <w:r w:rsidRPr="0014422E">
              <w:rPr>
                <w:rFonts w:ascii="Calibri" w:hAnsi="Calibri" w:cs="Calibri"/>
                <w:b/>
                <w:bCs/>
                <w:sz w:val="22"/>
              </w:rPr>
              <w:instrText xml:space="preserve"> PAGE </w:instrText>
            </w:r>
            <w:r w:rsidRPr="0014422E">
              <w:rPr>
                <w:rFonts w:ascii="Calibri" w:hAnsi="Calibri" w:cs="Calibri"/>
                <w:b/>
                <w:bCs/>
                <w:sz w:val="22"/>
              </w:rPr>
              <w:fldChar w:fldCharType="separate"/>
            </w:r>
            <w:r w:rsidRPr="0014422E">
              <w:rPr>
                <w:rFonts w:ascii="Calibri" w:hAnsi="Calibri" w:cs="Calibri"/>
                <w:b/>
                <w:bCs/>
                <w:noProof/>
                <w:sz w:val="22"/>
              </w:rPr>
              <w:t>2</w:t>
            </w:r>
            <w:r w:rsidRPr="0014422E">
              <w:rPr>
                <w:rFonts w:ascii="Calibri" w:hAnsi="Calibri" w:cs="Calibri"/>
                <w:b/>
                <w:bCs/>
                <w:sz w:val="22"/>
              </w:rPr>
              <w:fldChar w:fldCharType="end"/>
            </w:r>
            <w:r w:rsidRPr="0014422E">
              <w:rPr>
                <w:rFonts w:ascii="Calibri" w:hAnsi="Calibri" w:cs="Calibri"/>
                <w:sz w:val="22"/>
              </w:rPr>
              <w:t xml:space="preserve"> of </w:t>
            </w:r>
            <w:r w:rsidRPr="0014422E">
              <w:rPr>
                <w:rFonts w:ascii="Calibri" w:hAnsi="Calibri" w:cs="Calibri"/>
                <w:b/>
                <w:bCs/>
                <w:sz w:val="22"/>
              </w:rPr>
              <w:fldChar w:fldCharType="begin"/>
            </w:r>
            <w:r w:rsidRPr="0014422E">
              <w:rPr>
                <w:rFonts w:ascii="Calibri" w:hAnsi="Calibri" w:cs="Calibri"/>
                <w:b/>
                <w:bCs/>
                <w:sz w:val="22"/>
              </w:rPr>
              <w:instrText xml:space="preserve"> NUMPAGES  </w:instrText>
            </w:r>
            <w:r w:rsidRPr="0014422E">
              <w:rPr>
                <w:rFonts w:ascii="Calibri" w:hAnsi="Calibri" w:cs="Calibri"/>
                <w:b/>
                <w:bCs/>
                <w:sz w:val="22"/>
              </w:rPr>
              <w:fldChar w:fldCharType="separate"/>
            </w:r>
            <w:r w:rsidRPr="0014422E">
              <w:rPr>
                <w:rFonts w:ascii="Calibri" w:hAnsi="Calibri" w:cs="Calibri"/>
                <w:b/>
                <w:bCs/>
                <w:noProof/>
                <w:sz w:val="22"/>
              </w:rPr>
              <w:t>2</w:t>
            </w:r>
            <w:r w:rsidRPr="0014422E">
              <w:rPr>
                <w:rFonts w:ascii="Calibri" w:hAnsi="Calibri" w:cs="Calibri"/>
                <w:b/>
                <w:bCs/>
                <w:sz w:val="22"/>
              </w:rPr>
              <w:fldChar w:fldCharType="end"/>
            </w:r>
          </w:p>
        </w:sdtContent>
      </w:sdt>
    </w:sdtContent>
  </w:sdt>
  <w:p w14:paraId="0C3D93C9" w14:textId="77777777" w:rsidR="00910EFC" w:rsidRPr="00206B38" w:rsidRDefault="00910EFC" w:rsidP="00206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91FC" w14:textId="77777777" w:rsidR="00294268" w:rsidRDefault="00294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80945"/>
      <w:docPartObj>
        <w:docPartGallery w:val="Page Numbers (Bottom of Page)"/>
        <w:docPartUnique/>
      </w:docPartObj>
    </w:sdtPr>
    <w:sdtEndPr/>
    <w:sdtContent>
      <w:sdt>
        <w:sdtPr>
          <w:id w:val="-1769616900"/>
          <w:docPartObj>
            <w:docPartGallery w:val="Page Numbers (Top of Page)"/>
            <w:docPartUnique/>
          </w:docPartObj>
        </w:sdtPr>
        <w:sdtEndPr/>
        <w:sdtContent>
          <w:p w14:paraId="30A0CA40" w14:textId="14A647A1" w:rsidR="0094149E" w:rsidRPr="0094149E" w:rsidRDefault="0094149E" w:rsidP="0094149E">
            <w:pPr>
              <w:pStyle w:val="Footer"/>
              <w:rPr>
                <w:rFonts w:ascii="Calibri" w:hAnsi="Calibri" w:cs="Calibri"/>
                <w:sz w:val="22"/>
              </w:rPr>
            </w:pPr>
            <w:r w:rsidRPr="0094149E">
              <w:rPr>
                <w:rFonts w:ascii="Calibri" w:hAnsi="Calibri" w:cs="Calibri"/>
                <w:sz w:val="22"/>
              </w:rPr>
              <w:t>LSCICB_</w:t>
            </w:r>
            <w:r>
              <w:rPr>
                <w:rFonts w:ascii="Calibri" w:hAnsi="Calibri" w:cs="Calibri"/>
                <w:sz w:val="22"/>
              </w:rPr>
              <w:t xml:space="preserve">Fin01 Anti-fraud, Bribery and Corruption Policy and Response Plan  </w:t>
            </w:r>
          </w:p>
          <w:p w14:paraId="015CA2B4" w14:textId="54EA9C64" w:rsidR="00847595" w:rsidRPr="0094149E" w:rsidRDefault="0094149E" w:rsidP="0094149E">
            <w:pPr>
              <w:pStyle w:val="Footer"/>
              <w:rPr>
                <w:rFonts w:ascii="Calibri" w:hAnsi="Calibri" w:cs="Calibri"/>
                <w:sz w:val="22"/>
              </w:rPr>
            </w:pPr>
            <w:r w:rsidRPr="0094149E">
              <w:rPr>
                <w:rFonts w:ascii="Calibri" w:hAnsi="Calibri" w:cs="Calibri"/>
                <w:sz w:val="22"/>
              </w:rPr>
              <w:t xml:space="preserve">Version </w:t>
            </w:r>
            <w:r w:rsidR="00294268">
              <w:rPr>
                <w:rFonts w:ascii="Calibri" w:hAnsi="Calibri" w:cs="Calibri"/>
                <w:sz w:val="22"/>
              </w:rPr>
              <w:t>3</w:t>
            </w:r>
            <w:r w:rsidRPr="0094149E">
              <w:rPr>
                <w:rFonts w:ascii="Calibri" w:hAnsi="Calibri" w:cs="Calibri"/>
                <w:sz w:val="22"/>
              </w:rPr>
              <w:t xml:space="preserve">, </w:t>
            </w:r>
            <w:r w:rsidR="00294268">
              <w:rPr>
                <w:rFonts w:ascii="Calibri" w:hAnsi="Calibri" w:cs="Calibri"/>
                <w:sz w:val="22"/>
              </w:rPr>
              <w:t>December</w:t>
            </w:r>
            <w:r w:rsidRPr="0094149E">
              <w:rPr>
                <w:rFonts w:ascii="Calibri" w:hAnsi="Calibri" w:cs="Calibri"/>
                <w:sz w:val="22"/>
              </w:rPr>
              <w:t xml:space="preserve"> 2022 </w:t>
            </w:r>
          </w:p>
          <w:p w14:paraId="620BBCFF" w14:textId="09043472" w:rsidR="00847595" w:rsidRDefault="00847595">
            <w:pPr>
              <w:pStyle w:val="Footer"/>
              <w:jc w:val="right"/>
            </w:pPr>
            <w:r w:rsidRPr="00847595">
              <w:rPr>
                <w:rFonts w:ascii="Calibri" w:hAnsi="Calibri" w:cs="Calibri"/>
                <w:sz w:val="22"/>
              </w:rPr>
              <w:t xml:space="preserve">Page </w:t>
            </w:r>
            <w:r w:rsidRPr="00847595">
              <w:rPr>
                <w:rFonts w:ascii="Calibri" w:hAnsi="Calibri" w:cs="Calibri"/>
                <w:b/>
                <w:bCs/>
                <w:sz w:val="22"/>
              </w:rPr>
              <w:fldChar w:fldCharType="begin"/>
            </w:r>
            <w:r w:rsidRPr="00847595">
              <w:rPr>
                <w:rFonts w:ascii="Calibri" w:hAnsi="Calibri" w:cs="Calibri"/>
                <w:b/>
                <w:bCs/>
                <w:sz w:val="22"/>
              </w:rPr>
              <w:instrText xml:space="preserve"> PAGE </w:instrText>
            </w:r>
            <w:r w:rsidRPr="00847595">
              <w:rPr>
                <w:rFonts w:ascii="Calibri" w:hAnsi="Calibri" w:cs="Calibri"/>
                <w:b/>
                <w:bCs/>
                <w:sz w:val="22"/>
              </w:rPr>
              <w:fldChar w:fldCharType="separate"/>
            </w:r>
            <w:r w:rsidRPr="00847595">
              <w:rPr>
                <w:rFonts w:ascii="Calibri" w:hAnsi="Calibri" w:cs="Calibri"/>
                <w:b/>
                <w:bCs/>
                <w:noProof/>
                <w:sz w:val="22"/>
              </w:rPr>
              <w:t>2</w:t>
            </w:r>
            <w:r w:rsidRPr="00847595">
              <w:rPr>
                <w:rFonts w:ascii="Calibri" w:hAnsi="Calibri" w:cs="Calibri"/>
                <w:b/>
                <w:bCs/>
                <w:sz w:val="22"/>
              </w:rPr>
              <w:fldChar w:fldCharType="end"/>
            </w:r>
            <w:r w:rsidRPr="00847595">
              <w:rPr>
                <w:rFonts w:ascii="Calibri" w:hAnsi="Calibri" w:cs="Calibri"/>
                <w:sz w:val="22"/>
              </w:rPr>
              <w:t xml:space="preserve"> of </w:t>
            </w:r>
            <w:r w:rsidRPr="00847595">
              <w:rPr>
                <w:rFonts w:ascii="Calibri" w:hAnsi="Calibri" w:cs="Calibri"/>
                <w:b/>
                <w:bCs/>
                <w:sz w:val="22"/>
              </w:rPr>
              <w:fldChar w:fldCharType="begin"/>
            </w:r>
            <w:r w:rsidRPr="00847595">
              <w:rPr>
                <w:rFonts w:ascii="Calibri" w:hAnsi="Calibri" w:cs="Calibri"/>
                <w:b/>
                <w:bCs/>
                <w:sz w:val="22"/>
              </w:rPr>
              <w:instrText xml:space="preserve"> NUMPAGES  </w:instrText>
            </w:r>
            <w:r w:rsidRPr="00847595">
              <w:rPr>
                <w:rFonts w:ascii="Calibri" w:hAnsi="Calibri" w:cs="Calibri"/>
                <w:b/>
                <w:bCs/>
                <w:sz w:val="22"/>
              </w:rPr>
              <w:fldChar w:fldCharType="separate"/>
            </w:r>
            <w:r w:rsidRPr="00847595">
              <w:rPr>
                <w:rFonts w:ascii="Calibri" w:hAnsi="Calibri" w:cs="Calibri"/>
                <w:b/>
                <w:bCs/>
                <w:noProof/>
                <w:sz w:val="22"/>
              </w:rPr>
              <w:t>2</w:t>
            </w:r>
            <w:r w:rsidRPr="00847595">
              <w:rPr>
                <w:rFonts w:ascii="Calibri" w:hAnsi="Calibri" w:cs="Calibri"/>
                <w:b/>
                <w:bCs/>
                <w:sz w:val="22"/>
              </w:rPr>
              <w:fldChar w:fldCharType="end"/>
            </w:r>
          </w:p>
        </w:sdtContent>
      </w:sdt>
    </w:sdtContent>
  </w:sdt>
  <w:p w14:paraId="6E9F779A" w14:textId="77777777" w:rsidR="00ED7C23" w:rsidRDefault="00ED7C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A529" w14:textId="77777777" w:rsidR="001E5987" w:rsidRDefault="001E5987" w:rsidP="003B6041">
      <w:pPr>
        <w:spacing w:after="0" w:line="240" w:lineRule="auto"/>
      </w:pPr>
      <w:r>
        <w:separator/>
      </w:r>
    </w:p>
  </w:footnote>
  <w:footnote w:type="continuationSeparator" w:id="0">
    <w:p w14:paraId="43777095" w14:textId="77777777" w:rsidR="001E5987" w:rsidRDefault="001E5987" w:rsidP="003B6041">
      <w:pPr>
        <w:spacing w:after="0" w:line="240" w:lineRule="auto"/>
      </w:pPr>
      <w:r>
        <w:continuationSeparator/>
      </w:r>
    </w:p>
  </w:footnote>
  <w:footnote w:type="continuationNotice" w:id="1">
    <w:p w14:paraId="6432BAE1" w14:textId="77777777" w:rsidR="001E5987" w:rsidRDefault="001E5987">
      <w:pPr>
        <w:spacing w:after="0" w:line="240" w:lineRule="auto"/>
      </w:pPr>
    </w:p>
  </w:footnote>
  <w:footnote w:id="2">
    <w:p w14:paraId="0E64A153" w14:textId="1303713B" w:rsidR="00EA5BA6" w:rsidRPr="00467AC4" w:rsidRDefault="00EA5BA6" w:rsidP="00E45401">
      <w:pPr>
        <w:pStyle w:val="FootnoteText"/>
        <w:rPr>
          <w:rStyle w:val="Hyperlink"/>
          <w:sz w:val="20"/>
        </w:rPr>
      </w:pPr>
      <w:r>
        <w:rPr>
          <w:rStyle w:val="FootnoteReference"/>
        </w:rPr>
        <w:footnoteRef/>
      </w:r>
      <w:r>
        <w:t xml:space="preserve"> </w:t>
      </w:r>
      <w:hyperlink r:id="rId1" w:history="1">
        <w:r w:rsidRPr="00467AC4">
          <w:rPr>
            <w:rStyle w:val="Hyperlink"/>
            <w:sz w:val="20"/>
          </w:rPr>
          <w:t>https://cfa.nhs.uk/about-nhscfa/corporate-publications</w:t>
        </w:r>
      </w:hyperlink>
    </w:p>
  </w:footnote>
  <w:footnote w:id="3">
    <w:p w14:paraId="48243C0B" w14:textId="072348E2" w:rsidR="00FA6003" w:rsidRPr="00FA6003" w:rsidRDefault="00FA6003" w:rsidP="00E45401">
      <w:pPr>
        <w:pStyle w:val="FootnoteText"/>
      </w:pPr>
      <w:r w:rsidRPr="00FA6003">
        <w:rPr>
          <w:rStyle w:val="FootnoteReference"/>
        </w:rPr>
        <w:footnoteRef/>
      </w:r>
      <w:r w:rsidRPr="00FA6003">
        <w:t xml:space="preserve"> </w:t>
      </w:r>
      <w:hyperlink r:id="rId2" w:history="1">
        <w:r w:rsidR="00E34DC9">
          <w:rPr>
            <w:rStyle w:val="Hyperlink"/>
            <w:sz w:val="20"/>
          </w:rPr>
          <w:t>https://cfa.nhs.uk/government-functional-standard</w:t>
        </w:r>
      </w:hyperlink>
    </w:p>
  </w:footnote>
  <w:footnote w:id="4">
    <w:p w14:paraId="2AE3D1BD" w14:textId="13F1C8C8" w:rsidR="00F83874" w:rsidRDefault="00F83874" w:rsidP="00E45401">
      <w:pPr>
        <w:pStyle w:val="FootnoteText"/>
      </w:pPr>
      <w:r>
        <w:rPr>
          <w:rStyle w:val="FootnoteReference"/>
        </w:rPr>
        <w:footnoteRef/>
      </w:r>
      <w:r>
        <w:t xml:space="preserve"> </w:t>
      </w:r>
      <w:hyperlink r:id="rId3" w:history="1">
        <w:r w:rsidR="00FF79CF" w:rsidRPr="0031767B">
          <w:rPr>
            <w:rStyle w:val="Hyperlink"/>
            <w:sz w:val="20"/>
          </w:rPr>
          <w:t>https://www.england.nhs.uk/publication/integrated-care-boards-counter-fraud-statutory-guidance/</w:t>
        </w:r>
      </w:hyperlink>
      <w:r w:rsidR="00FF79CF">
        <w:t xml:space="preserve"> </w:t>
      </w:r>
    </w:p>
  </w:footnote>
  <w:footnote w:id="5">
    <w:p w14:paraId="31203CED" w14:textId="1E68D660" w:rsidR="00FA6003" w:rsidRDefault="00FA6003" w:rsidP="00E45401">
      <w:pPr>
        <w:pStyle w:val="FootnoteText"/>
      </w:pPr>
      <w:r w:rsidRPr="00FA6003">
        <w:rPr>
          <w:rStyle w:val="FootnoteReference"/>
        </w:rPr>
        <w:footnoteRef/>
      </w:r>
      <w:r w:rsidRPr="00FA6003">
        <w:t xml:space="preserve"> Fraud Act 2006 </w:t>
      </w:r>
      <w:hyperlink r:id="rId4" w:history="1">
        <w:r w:rsidRPr="00FA6003">
          <w:rPr>
            <w:rStyle w:val="Hyperlink"/>
            <w:sz w:val="20"/>
          </w:rPr>
          <w:t>https://www.</w:t>
        </w:r>
        <w:r w:rsidRPr="00896010">
          <w:rPr>
            <w:rStyle w:val="Hyperlink"/>
            <w:sz w:val="20"/>
          </w:rPr>
          <w:t>legislation</w:t>
        </w:r>
        <w:r w:rsidRPr="00FA6003">
          <w:rPr>
            <w:rStyle w:val="Hyperlink"/>
            <w:sz w:val="20"/>
          </w:rPr>
          <w:t>.gov.uk/ukpga/2006/35/contents</w:t>
        </w:r>
      </w:hyperlink>
      <w:r w:rsidRPr="00FA6003">
        <w:t xml:space="preserve"> </w:t>
      </w:r>
    </w:p>
  </w:footnote>
  <w:footnote w:id="6">
    <w:p w14:paraId="3CCE1C27" w14:textId="443D20F5" w:rsidR="006A1EEC" w:rsidRDefault="006A1EEC" w:rsidP="00E45401">
      <w:pPr>
        <w:pStyle w:val="FootnoteText"/>
      </w:pPr>
      <w:r>
        <w:rPr>
          <w:rStyle w:val="FootnoteReference"/>
        </w:rPr>
        <w:footnoteRef/>
      </w:r>
      <w:r>
        <w:t xml:space="preserve"> </w:t>
      </w:r>
      <w:r w:rsidR="00770E6B" w:rsidRPr="00FA6003">
        <w:t>Bribe</w:t>
      </w:r>
      <w:r w:rsidR="004A36B9">
        <w:t>r</w:t>
      </w:r>
      <w:r w:rsidR="00770E6B" w:rsidRPr="00FA6003">
        <w:t xml:space="preserve">y Act 2010 </w:t>
      </w:r>
      <w:hyperlink r:id="rId5" w:history="1">
        <w:r w:rsidR="00770E6B" w:rsidRPr="00FA6003">
          <w:rPr>
            <w:rStyle w:val="Hyperlink"/>
            <w:sz w:val="20"/>
          </w:rPr>
          <w:t>https://www.legislation.gov.uk/ukpga/2010/23/contents</w:t>
        </w:r>
      </w:hyperlink>
    </w:p>
  </w:footnote>
  <w:footnote w:id="7">
    <w:p w14:paraId="4A1AC5A8" w14:textId="77777777" w:rsidR="00FA6003" w:rsidRPr="00FA6003" w:rsidRDefault="00FA6003" w:rsidP="00E45401">
      <w:pPr>
        <w:pStyle w:val="FootnoteText"/>
      </w:pPr>
      <w:r w:rsidRPr="00FA6003">
        <w:rPr>
          <w:rStyle w:val="FootnoteReference"/>
        </w:rPr>
        <w:footnoteRef/>
      </w:r>
      <w:r w:rsidRPr="00FA6003">
        <w:t xml:space="preserve"> </w:t>
      </w:r>
      <w:hyperlink r:id="rId6" w:history="1">
        <w:r w:rsidRPr="00FA6003">
          <w:rPr>
            <w:rStyle w:val="Hyperlink"/>
            <w:sz w:val="20"/>
          </w:rPr>
          <w:t>https://www.justice.gov.uk/downloads/legislation/bribery-act-2010-guidance.pdf</w:t>
        </w:r>
      </w:hyperlink>
      <w:r w:rsidRPr="00FA6003">
        <w:t xml:space="preserve"> </w:t>
      </w:r>
    </w:p>
  </w:footnote>
  <w:footnote w:id="8">
    <w:p w14:paraId="001D8E6F" w14:textId="77777777" w:rsidR="00A2770D" w:rsidRDefault="00A2770D" w:rsidP="00E45401">
      <w:pPr>
        <w:pStyle w:val="FootnoteText"/>
      </w:pPr>
      <w:r>
        <w:rPr>
          <w:rStyle w:val="FootnoteReference"/>
        </w:rPr>
        <w:footnoteRef/>
      </w:r>
      <w:r>
        <w:t xml:space="preserve"> Home Office Bribery and corruption assessment template </w:t>
      </w:r>
      <w:hyperlink r:id="rId7" w:history="1">
        <w:r w:rsidR="005A756D" w:rsidRPr="00001141">
          <w:rPr>
            <w:rStyle w:val="Hyperlink"/>
            <w:sz w:val="20"/>
          </w:rPr>
          <w:t>https://www.gov.uk/government/publications/bribery-and-corruption-assessment-template</w:t>
        </w:r>
      </w:hyperlink>
      <w:r w:rsidR="005A756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7CBB" w14:textId="77777777" w:rsidR="00294268" w:rsidRDefault="0029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DC7F" w14:textId="26386E89" w:rsidR="003D239E" w:rsidRPr="008F1CA8" w:rsidRDefault="00F50EEE" w:rsidP="00B829F9">
    <w:pPr>
      <w:pStyle w:val="Header"/>
      <w:tabs>
        <w:tab w:val="clear" w:pos="4513"/>
        <w:tab w:val="clear" w:pos="9026"/>
        <w:tab w:val="center" w:pos="4820"/>
      </w:tabs>
    </w:pPr>
    <w:r>
      <w:rPr>
        <w:color w:val="231F20" w:themeColor="text1"/>
      </w:rPr>
      <w:tab/>
    </w:r>
  </w:p>
  <w:p w14:paraId="48C4EEA5" w14:textId="2C7BD7EE" w:rsidR="00E4755E" w:rsidRDefault="00E4755E" w:rsidP="00D20D53">
    <w:pPr>
      <w:pStyle w:val="Header"/>
      <w:tabs>
        <w:tab w:val="clear" w:pos="4513"/>
        <w:tab w:val="clear" w:pos="9026"/>
        <w:tab w:val="center" w:pos="496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DC54" w14:textId="77777777" w:rsidR="00294268" w:rsidRDefault="002942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0808" w14:textId="3A6722EC" w:rsidR="00421242" w:rsidRPr="00560F7E" w:rsidRDefault="00BD3D1D" w:rsidP="00BD3D1D">
    <w:pPr>
      <w:pStyle w:val="Header"/>
      <w:tabs>
        <w:tab w:val="clear" w:pos="4513"/>
        <w:tab w:val="center" w:pos="4820"/>
      </w:tabs>
    </w:pPr>
    <w:r>
      <w:rPr>
        <w:color w:val="231F20" w:themeColor="text1"/>
      </w:rPr>
      <w:tab/>
    </w:r>
  </w:p>
  <w:p w14:paraId="5105CBE9" w14:textId="77777777" w:rsidR="00ED7C23" w:rsidRDefault="00ED7C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297"/>
    <w:multiLevelType w:val="multilevel"/>
    <w:tmpl w:val="BA7E02CC"/>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1" w15:restartNumberingAfterBreak="0">
    <w:nsid w:val="054E2EEB"/>
    <w:multiLevelType w:val="hybridMultilevel"/>
    <w:tmpl w:val="6AA82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706C13"/>
    <w:multiLevelType w:val="multilevel"/>
    <w:tmpl w:val="C2641E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F540F7"/>
    <w:multiLevelType w:val="hybridMultilevel"/>
    <w:tmpl w:val="713A3958"/>
    <w:lvl w:ilvl="0" w:tplc="35742A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17AF"/>
    <w:multiLevelType w:val="hybridMultilevel"/>
    <w:tmpl w:val="7B1E8B74"/>
    <w:lvl w:ilvl="0" w:tplc="5F4C66C8">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96A4AF4"/>
    <w:multiLevelType w:val="multilevel"/>
    <w:tmpl w:val="87623550"/>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AAF1429"/>
    <w:multiLevelType w:val="hybridMultilevel"/>
    <w:tmpl w:val="F22C11A8"/>
    <w:lvl w:ilvl="0" w:tplc="B9B4CFA8">
      <w:start w:val="1"/>
      <w:numFmt w:val="decimal"/>
      <w:lvlText w:val="%1."/>
      <w:lvlJc w:val="left"/>
      <w:pPr>
        <w:ind w:left="720" w:hanging="360"/>
      </w:pPr>
      <w:rPr>
        <w:rFonts w:ascii="Arial" w:hAnsi="Arial" w:hint="default"/>
        <w:b/>
        <w:i w:val="0"/>
        <w:color w:val="005EB8" w:themeColor="accent1"/>
        <w:sz w:val="28"/>
      </w:rPr>
    </w:lvl>
    <w:lvl w:ilvl="1" w:tplc="F01E4A1A">
      <w:start w:val="1"/>
      <w:numFmt w:val="lowerLetter"/>
      <w:lvlText w:val="%2."/>
      <w:lvlJc w:val="left"/>
      <w:pPr>
        <w:ind w:left="1440" w:hanging="360"/>
      </w:pPr>
      <w:rPr>
        <w:rFonts w:hint="default"/>
        <w:b/>
        <w:i w:val="0"/>
        <w:color w:val="005EB8" w:themeColor="accen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E7182"/>
    <w:multiLevelType w:val="multilevel"/>
    <w:tmpl w:val="532C33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DE2E90"/>
    <w:multiLevelType w:val="hybridMultilevel"/>
    <w:tmpl w:val="338E5F14"/>
    <w:lvl w:ilvl="0" w:tplc="E18EBAD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BA954B5"/>
    <w:multiLevelType w:val="hybridMultilevel"/>
    <w:tmpl w:val="DF2082BA"/>
    <w:lvl w:ilvl="0" w:tplc="AFEC67B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D226242"/>
    <w:multiLevelType w:val="multilevel"/>
    <w:tmpl w:val="BBA41D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2C6967"/>
    <w:multiLevelType w:val="hybridMultilevel"/>
    <w:tmpl w:val="6A28E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A7CBD"/>
    <w:multiLevelType w:val="multilevel"/>
    <w:tmpl w:val="8888351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7C27CF"/>
    <w:multiLevelType w:val="multilevel"/>
    <w:tmpl w:val="C4D0EE82"/>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14" w15:restartNumberingAfterBreak="0">
    <w:nsid w:val="1EB41B4E"/>
    <w:multiLevelType w:val="hybridMultilevel"/>
    <w:tmpl w:val="45DEC4AE"/>
    <w:lvl w:ilvl="0" w:tplc="08090005">
      <w:start w:val="1"/>
      <w:numFmt w:val="bullet"/>
      <w:lvlText w:val=""/>
      <w:lvlJc w:val="left"/>
      <w:pPr>
        <w:ind w:left="1400" w:hanging="360"/>
      </w:pPr>
      <w:rPr>
        <w:rFonts w:ascii="Wingdings" w:hAnsi="Wingdings" w:hint="default"/>
      </w:rPr>
    </w:lvl>
    <w:lvl w:ilvl="1" w:tplc="0809000B">
      <w:start w:val="1"/>
      <w:numFmt w:val="bullet"/>
      <w:lvlText w:val=""/>
      <w:lvlJc w:val="left"/>
      <w:pPr>
        <w:ind w:left="2120" w:hanging="360"/>
      </w:pPr>
      <w:rPr>
        <w:rFonts w:ascii="Wingdings" w:hAnsi="Wingdings"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15:restartNumberingAfterBreak="0">
    <w:nsid w:val="24243FB3"/>
    <w:multiLevelType w:val="multilevel"/>
    <w:tmpl w:val="D31EE02E"/>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16" w15:restartNumberingAfterBreak="0">
    <w:nsid w:val="27F81E7F"/>
    <w:multiLevelType w:val="hybridMultilevel"/>
    <w:tmpl w:val="29B4354C"/>
    <w:lvl w:ilvl="0" w:tplc="EBA0FEDA">
      <w:start w:val="1"/>
      <w:numFmt w:val="bullet"/>
      <w:lvlText w:val=""/>
      <w:lvlJc w:val="left"/>
      <w:pPr>
        <w:ind w:left="720" w:hanging="360"/>
      </w:pPr>
      <w:rPr>
        <w:rFonts w:ascii="Wingdings" w:hAnsi="Wingdings" w:hint="default"/>
        <w:b/>
        <w:i w:val="0"/>
        <w:color w:val="005EB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D16F2"/>
    <w:multiLevelType w:val="multilevel"/>
    <w:tmpl w:val="C4D0EE82"/>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18" w15:restartNumberingAfterBreak="0">
    <w:nsid w:val="31AC5DDD"/>
    <w:multiLevelType w:val="hybridMultilevel"/>
    <w:tmpl w:val="FA66D50C"/>
    <w:lvl w:ilvl="0" w:tplc="FC503B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F00A4"/>
    <w:multiLevelType w:val="hybridMultilevel"/>
    <w:tmpl w:val="456811F2"/>
    <w:lvl w:ilvl="0" w:tplc="4252D5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CF5707"/>
    <w:multiLevelType w:val="hybridMultilevel"/>
    <w:tmpl w:val="0E5061F0"/>
    <w:lvl w:ilvl="0" w:tplc="A0E02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3491C"/>
    <w:multiLevelType w:val="hybridMultilevel"/>
    <w:tmpl w:val="6B4E1DD4"/>
    <w:lvl w:ilvl="0" w:tplc="C3F0656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409ED"/>
    <w:multiLevelType w:val="multilevel"/>
    <w:tmpl w:val="EC2A845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hAnsi="Arial" w:hint="default"/>
        <w:b/>
        <w:i w:val="0"/>
        <w:color w:val="005EB8" w:themeColor="accent1"/>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2635EA"/>
    <w:multiLevelType w:val="multilevel"/>
    <w:tmpl w:val="44ACE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5EB8"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472962"/>
    <w:multiLevelType w:val="hybridMultilevel"/>
    <w:tmpl w:val="6B422A7E"/>
    <w:lvl w:ilvl="0" w:tplc="669CFD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9E74DC"/>
    <w:multiLevelType w:val="multilevel"/>
    <w:tmpl w:val="FEDCD276"/>
    <w:styleLink w:val="ParagraphNumbering"/>
    <w:lvl w:ilvl="0">
      <w:start w:val="1"/>
      <w:numFmt w:val="decimal"/>
      <w:lvlText w:val="%1."/>
      <w:lvlJc w:val="left"/>
      <w:pPr>
        <w:ind w:left="851" w:hanging="851"/>
      </w:pPr>
      <w:rPr>
        <w:rFonts w:eastAsiaTheme="majorEastAsia" w:cstheme="majorBidi" w:hint="default"/>
        <w:b/>
        <w:color w:val="005EB8" w:themeColor="accent1"/>
      </w:rPr>
    </w:lvl>
    <w:lvl w:ilvl="1">
      <w:start w:val="1"/>
      <w:numFmt w:val="decimal"/>
      <w:pStyle w:val="NumParagraph"/>
      <w:lvlText w:val="%1.%2."/>
      <w:lvlJc w:val="left"/>
      <w:pPr>
        <w:ind w:left="567" w:hanging="567"/>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26" w15:restartNumberingAfterBreak="0">
    <w:nsid w:val="5213740B"/>
    <w:multiLevelType w:val="hybridMultilevel"/>
    <w:tmpl w:val="8CD06C34"/>
    <w:lvl w:ilvl="0" w:tplc="A60C9CD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DD3580"/>
    <w:multiLevelType w:val="multilevel"/>
    <w:tmpl w:val="D97E2F54"/>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28" w15:restartNumberingAfterBreak="0">
    <w:nsid w:val="5DEE332D"/>
    <w:multiLevelType w:val="hybridMultilevel"/>
    <w:tmpl w:val="C78CBF5A"/>
    <w:lvl w:ilvl="0" w:tplc="511ABFA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776FD1"/>
    <w:multiLevelType w:val="hybridMultilevel"/>
    <w:tmpl w:val="3A7C02AE"/>
    <w:lvl w:ilvl="0" w:tplc="26B0B18E">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67098"/>
    <w:multiLevelType w:val="hybridMultilevel"/>
    <w:tmpl w:val="D80834E8"/>
    <w:lvl w:ilvl="0" w:tplc="387C6FA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8A72A44"/>
    <w:multiLevelType w:val="hybridMultilevel"/>
    <w:tmpl w:val="83C6AF54"/>
    <w:lvl w:ilvl="0" w:tplc="B9B4CFA8">
      <w:start w:val="1"/>
      <w:numFmt w:val="decimal"/>
      <w:lvlText w:val="%1."/>
      <w:lvlJc w:val="left"/>
      <w:pPr>
        <w:ind w:left="720" w:hanging="360"/>
      </w:pPr>
      <w:rPr>
        <w:rFonts w:ascii="Arial" w:hAnsi="Arial" w:hint="default"/>
        <w:b/>
        <w:i w:val="0"/>
        <w:color w:val="005EB8" w:themeColor="accen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D5A3D"/>
    <w:multiLevelType w:val="hybridMultilevel"/>
    <w:tmpl w:val="BE30BF9C"/>
    <w:lvl w:ilvl="0" w:tplc="5AA6F6A4">
      <w:start w:val="1"/>
      <w:numFmt w:val="bullet"/>
      <w:lvlText w:val=""/>
      <w:lvlJc w:val="left"/>
      <w:pPr>
        <w:ind w:left="2563"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6F166A75"/>
    <w:multiLevelType w:val="hybridMultilevel"/>
    <w:tmpl w:val="C60C7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5E62AD"/>
    <w:multiLevelType w:val="hybridMultilevel"/>
    <w:tmpl w:val="90049376"/>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5" w15:restartNumberingAfterBreak="0">
    <w:nsid w:val="73246FCE"/>
    <w:multiLevelType w:val="hybridMultilevel"/>
    <w:tmpl w:val="508EC396"/>
    <w:lvl w:ilvl="0" w:tplc="D2B2B570">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51506BD"/>
    <w:multiLevelType w:val="hybridMultilevel"/>
    <w:tmpl w:val="82CAE722"/>
    <w:lvl w:ilvl="0" w:tplc="A670A9AE">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6A72B35"/>
    <w:multiLevelType w:val="hybridMultilevel"/>
    <w:tmpl w:val="9B80FB0A"/>
    <w:lvl w:ilvl="0" w:tplc="3BF4712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81E7C10"/>
    <w:multiLevelType w:val="hybridMultilevel"/>
    <w:tmpl w:val="9B86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E37F5"/>
    <w:multiLevelType w:val="multilevel"/>
    <w:tmpl w:val="BA7E02CC"/>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40" w15:restartNumberingAfterBreak="0">
    <w:nsid w:val="7D266B7C"/>
    <w:multiLevelType w:val="multilevel"/>
    <w:tmpl w:val="65E0CF64"/>
    <w:lvl w:ilvl="0">
      <w:start w:val="6"/>
      <w:numFmt w:val="decimal"/>
      <w:lvlText w:val="%1."/>
      <w:lvlJc w:val="left"/>
      <w:pPr>
        <w:ind w:left="480" w:hanging="480"/>
      </w:pPr>
      <w:rPr>
        <w:rFonts w:hint="default"/>
      </w:rPr>
    </w:lvl>
    <w:lvl w:ilvl="1">
      <w:start w:val="1"/>
      <w:numFmt w:val="decimal"/>
      <w:lvlText w:val="%2."/>
      <w:lvlJc w:val="left"/>
      <w:pPr>
        <w:ind w:left="1080" w:hanging="720"/>
      </w:pPr>
      <w:rPr>
        <w:rFonts w:ascii="Arial" w:hAnsi="Arial" w:hint="default"/>
        <w:b/>
        <w:i w:val="0"/>
        <w:color w:val="005EB8" w:themeColor="accent1"/>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FFB15B3"/>
    <w:multiLevelType w:val="hybridMultilevel"/>
    <w:tmpl w:val="5594A882"/>
    <w:lvl w:ilvl="0" w:tplc="1E061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038299">
    <w:abstractNumId w:val="31"/>
  </w:num>
  <w:num w:numId="2" w16cid:durableId="1077899706">
    <w:abstractNumId w:val="16"/>
  </w:num>
  <w:num w:numId="3" w16cid:durableId="476606924">
    <w:abstractNumId w:val="22"/>
  </w:num>
  <w:num w:numId="4" w16cid:durableId="74665327">
    <w:abstractNumId w:val="5"/>
  </w:num>
  <w:num w:numId="5" w16cid:durableId="589120458">
    <w:abstractNumId w:val="40"/>
  </w:num>
  <w:num w:numId="6" w16cid:durableId="26227483">
    <w:abstractNumId w:val="23"/>
  </w:num>
  <w:num w:numId="7" w16cid:durableId="347603726">
    <w:abstractNumId w:val="24"/>
  </w:num>
  <w:num w:numId="8" w16cid:durableId="1408989592">
    <w:abstractNumId w:val="13"/>
  </w:num>
  <w:num w:numId="9" w16cid:durableId="1820808044">
    <w:abstractNumId w:val="2"/>
  </w:num>
  <w:num w:numId="10" w16cid:durableId="1680155871">
    <w:abstractNumId w:val="17"/>
  </w:num>
  <w:num w:numId="11" w16cid:durableId="371927624">
    <w:abstractNumId w:val="18"/>
  </w:num>
  <w:num w:numId="12" w16cid:durableId="3166869">
    <w:abstractNumId w:val="27"/>
  </w:num>
  <w:num w:numId="13" w16cid:durableId="623193782">
    <w:abstractNumId w:val="15"/>
  </w:num>
  <w:num w:numId="14" w16cid:durableId="1972439172">
    <w:abstractNumId w:val="39"/>
  </w:num>
  <w:num w:numId="15" w16cid:durableId="2018187768">
    <w:abstractNumId w:val="0"/>
  </w:num>
  <w:num w:numId="16" w16cid:durableId="1124808676">
    <w:abstractNumId w:val="25"/>
  </w:num>
  <w:num w:numId="17" w16cid:durableId="1621063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968863">
    <w:abstractNumId w:val="19"/>
  </w:num>
  <w:num w:numId="19" w16cid:durableId="811019634">
    <w:abstractNumId w:val="41"/>
  </w:num>
  <w:num w:numId="20" w16cid:durableId="287323086">
    <w:abstractNumId w:val="6"/>
  </w:num>
  <w:num w:numId="21" w16cid:durableId="1129976144">
    <w:abstractNumId w:val="7"/>
  </w:num>
  <w:num w:numId="22" w16cid:durableId="1637174772">
    <w:abstractNumId w:val="10"/>
  </w:num>
  <w:num w:numId="23" w16cid:durableId="1059788621">
    <w:abstractNumId w:val="1"/>
  </w:num>
  <w:num w:numId="24" w16cid:durableId="210267896">
    <w:abstractNumId w:val="4"/>
  </w:num>
  <w:num w:numId="25" w16cid:durableId="754937649">
    <w:abstractNumId w:val="11"/>
  </w:num>
  <w:num w:numId="26" w16cid:durableId="1034813936">
    <w:abstractNumId w:val="32"/>
  </w:num>
  <w:num w:numId="27" w16cid:durableId="393087327">
    <w:abstractNumId w:val="38"/>
  </w:num>
  <w:num w:numId="28" w16cid:durableId="949513179">
    <w:abstractNumId w:val="35"/>
  </w:num>
  <w:num w:numId="29" w16cid:durableId="1921868304">
    <w:abstractNumId w:val="14"/>
  </w:num>
  <w:num w:numId="30" w16cid:durableId="1889225580">
    <w:abstractNumId w:val="9"/>
  </w:num>
  <w:num w:numId="31" w16cid:durableId="535121065">
    <w:abstractNumId w:val="9"/>
  </w:num>
  <w:num w:numId="32" w16cid:durableId="778333693">
    <w:abstractNumId w:val="30"/>
  </w:num>
  <w:num w:numId="33" w16cid:durableId="813566297">
    <w:abstractNumId w:val="8"/>
  </w:num>
  <w:num w:numId="34" w16cid:durableId="1626690231">
    <w:abstractNumId w:val="20"/>
  </w:num>
  <w:num w:numId="35" w16cid:durableId="234048434">
    <w:abstractNumId w:val="3"/>
  </w:num>
  <w:num w:numId="36" w16cid:durableId="1512136205">
    <w:abstractNumId w:val="37"/>
  </w:num>
  <w:num w:numId="37" w16cid:durableId="823860529">
    <w:abstractNumId w:val="28"/>
  </w:num>
  <w:num w:numId="38" w16cid:durableId="1095323951">
    <w:abstractNumId w:val="36"/>
  </w:num>
  <w:num w:numId="39" w16cid:durableId="1756587930">
    <w:abstractNumId w:val="36"/>
    <w:lvlOverride w:ilvl="0">
      <w:startOverride w:val="1"/>
    </w:lvlOverride>
  </w:num>
  <w:num w:numId="40" w16cid:durableId="117460282">
    <w:abstractNumId w:val="12"/>
  </w:num>
  <w:num w:numId="41" w16cid:durableId="2021932661">
    <w:abstractNumId w:val="26"/>
  </w:num>
  <w:num w:numId="42" w16cid:durableId="475298410">
    <w:abstractNumId w:val="33"/>
  </w:num>
  <w:num w:numId="43" w16cid:durableId="2146268359">
    <w:abstractNumId w:val="34"/>
  </w:num>
  <w:num w:numId="44" w16cid:durableId="1939481362">
    <w:abstractNumId w:val="21"/>
  </w:num>
  <w:num w:numId="45" w16cid:durableId="509879885">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9E"/>
    <w:rsid w:val="00002602"/>
    <w:rsid w:val="000200C8"/>
    <w:rsid w:val="000224DB"/>
    <w:rsid w:val="00023748"/>
    <w:rsid w:val="00027326"/>
    <w:rsid w:val="00027E5B"/>
    <w:rsid w:val="00031CAF"/>
    <w:rsid w:val="00032DFE"/>
    <w:rsid w:val="00035714"/>
    <w:rsid w:val="00035CCB"/>
    <w:rsid w:val="00035E59"/>
    <w:rsid w:val="00037B95"/>
    <w:rsid w:val="00045E65"/>
    <w:rsid w:val="0005188E"/>
    <w:rsid w:val="000543F8"/>
    <w:rsid w:val="0006184B"/>
    <w:rsid w:val="000643A4"/>
    <w:rsid w:val="00070A8C"/>
    <w:rsid w:val="000735A7"/>
    <w:rsid w:val="0007501A"/>
    <w:rsid w:val="0007624E"/>
    <w:rsid w:val="00076762"/>
    <w:rsid w:val="000825AC"/>
    <w:rsid w:val="000829D2"/>
    <w:rsid w:val="000855B4"/>
    <w:rsid w:val="00085A5F"/>
    <w:rsid w:val="00090693"/>
    <w:rsid w:val="0009337A"/>
    <w:rsid w:val="0009559E"/>
    <w:rsid w:val="00096A3B"/>
    <w:rsid w:val="000A2919"/>
    <w:rsid w:val="000A4317"/>
    <w:rsid w:val="000A6924"/>
    <w:rsid w:val="000A6BCF"/>
    <w:rsid w:val="000B0E78"/>
    <w:rsid w:val="000B4B20"/>
    <w:rsid w:val="000B51FF"/>
    <w:rsid w:val="000B624E"/>
    <w:rsid w:val="000C3997"/>
    <w:rsid w:val="000C6B34"/>
    <w:rsid w:val="000D55BA"/>
    <w:rsid w:val="000E019E"/>
    <w:rsid w:val="000E021F"/>
    <w:rsid w:val="000E2769"/>
    <w:rsid w:val="000E2A94"/>
    <w:rsid w:val="000E54D5"/>
    <w:rsid w:val="000E7941"/>
    <w:rsid w:val="000F3D30"/>
    <w:rsid w:val="000F3DA7"/>
    <w:rsid w:val="000F4BF3"/>
    <w:rsid w:val="00110BA2"/>
    <w:rsid w:val="00113D29"/>
    <w:rsid w:val="00116A7C"/>
    <w:rsid w:val="00117035"/>
    <w:rsid w:val="0012009C"/>
    <w:rsid w:val="001215C8"/>
    <w:rsid w:val="00127F2D"/>
    <w:rsid w:val="00132AED"/>
    <w:rsid w:val="00132C71"/>
    <w:rsid w:val="001337E7"/>
    <w:rsid w:val="00133C4D"/>
    <w:rsid w:val="001422D7"/>
    <w:rsid w:val="0014422E"/>
    <w:rsid w:val="00145D0F"/>
    <w:rsid w:val="00147445"/>
    <w:rsid w:val="0015004F"/>
    <w:rsid w:val="00154BCB"/>
    <w:rsid w:val="00157ECC"/>
    <w:rsid w:val="00161128"/>
    <w:rsid w:val="00163CDA"/>
    <w:rsid w:val="00165E4F"/>
    <w:rsid w:val="00167C70"/>
    <w:rsid w:val="00173F2C"/>
    <w:rsid w:val="0018233A"/>
    <w:rsid w:val="0018534A"/>
    <w:rsid w:val="001929B1"/>
    <w:rsid w:val="001975A9"/>
    <w:rsid w:val="001B06FA"/>
    <w:rsid w:val="001B07BE"/>
    <w:rsid w:val="001B1E85"/>
    <w:rsid w:val="001B23E0"/>
    <w:rsid w:val="001C2355"/>
    <w:rsid w:val="001C6F7E"/>
    <w:rsid w:val="001D05F0"/>
    <w:rsid w:val="001D2004"/>
    <w:rsid w:val="001E30A5"/>
    <w:rsid w:val="001E3DC7"/>
    <w:rsid w:val="001E40FE"/>
    <w:rsid w:val="001E4196"/>
    <w:rsid w:val="001E5987"/>
    <w:rsid w:val="001E76EA"/>
    <w:rsid w:val="001E7A46"/>
    <w:rsid w:val="001F46B8"/>
    <w:rsid w:val="001F6518"/>
    <w:rsid w:val="001F7F3F"/>
    <w:rsid w:val="00202608"/>
    <w:rsid w:val="00206B38"/>
    <w:rsid w:val="002071FE"/>
    <w:rsid w:val="00214148"/>
    <w:rsid w:val="002155B6"/>
    <w:rsid w:val="002164A4"/>
    <w:rsid w:val="00221266"/>
    <w:rsid w:val="00222768"/>
    <w:rsid w:val="002234EA"/>
    <w:rsid w:val="002237FA"/>
    <w:rsid w:val="0022687C"/>
    <w:rsid w:val="00233319"/>
    <w:rsid w:val="0023387B"/>
    <w:rsid w:val="00233EDB"/>
    <w:rsid w:val="002349AC"/>
    <w:rsid w:val="00251D7E"/>
    <w:rsid w:val="002537FD"/>
    <w:rsid w:val="00256563"/>
    <w:rsid w:val="00263FC0"/>
    <w:rsid w:val="002659F1"/>
    <w:rsid w:val="00265E59"/>
    <w:rsid w:val="002734C0"/>
    <w:rsid w:val="002761AD"/>
    <w:rsid w:val="00277E43"/>
    <w:rsid w:val="00280417"/>
    <w:rsid w:val="00280580"/>
    <w:rsid w:val="00294268"/>
    <w:rsid w:val="00294D60"/>
    <w:rsid w:val="00295448"/>
    <w:rsid w:val="002A05A3"/>
    <w:rsid w:val="002A1A6D"/>
    <w:rsid w:val="002A53F1"/>
    <w:rsid w:val="002B01E9"/>
    <w:rsid w:val="002B1FD3"/>
    <w:rsid w:val="002C763A"/>
    <w:rsid w:val="002C7C1C"/>
    <w:rsid w:val="002D1D5C"/>
    <w:rsid w:val="002D377E"/>
    <w:rsid w:val="002D5B47"/>
    <w:rsid w:val="002E0F9B"/>
    <w:rsid w:val="002E7C0A"/>
    <w:rsid w:val="002F4C6F"/>
    <w:rsid w:val="00300829"/>
    <w:rsid w:val="003038E8"/>
    <w:rsid w:val="003044AF"/>
    <w:rsid w:val="00304A86"/>
    <w:rsid w:val="00306D50"/>
    <w:rsid w:val="00307CEE"/>
    <w:rsid w:val="00310BCF"/>
    <w:rsid w:val="003173C5"/>
    <w:rsid w:val="003208A6"/>
    <w:rsid w:val="00320DF7"/>
    <w:rsid w:val="00325F21"/>
    <w:rsid w:val="00326E1C"/>
    <w:rsid w:val="003307A7"/>
    <w:rsid w:val="00342ADD"/>
    <w:rsid w:val="003446C2"/>
    <w:rsid w:val="0034554B"/>
    <w:rsid w:val="00345D0B"/>
    <w:rsid w:val="00346C14"/>
    <w:rsid w:val="00355436"/>
    <w:rsid w:val="00356320"/>
    <w:rsid w:val="00362050"/>
    <w:rsid w:val="00365E65"/>
    <w:rsid w:val="00366D0F"/>
    <w:rsid w:val="003701F3"/>
    <w:rsid w:val="00370E8E"/>
    <w:rsid w:val="00372080"/>
    <w:rsid w:val="00372E7B"/>
    <w:rsid w:val="00373559"/>
    <w:rsid w:val="003746D6"/>
    <w:rsid w:val="0038221A"/>
    <w:rsid w:val="00382D2B"/>
    <w:rsid w:val="00385678"/>
    <w:rsid w:val="00386003"/>
    <w:rsid w:val="0038688F"/>
    <w:rsid w:val="00387EBB"/>
    <w:rsid w:val="00393F84"/>
    <w:rsid w:val="0039587B"/>
    <w:rsid w:val="003A0397"/>
    <w:rsid w:val="003A54BF"/>
    <w:rsid w:val="003B57DF"/>
    <w:rsid w:val="003B5AC8"/>
    <w:rsid w:val="003B5D13"/>
    <w:rsid w:val="003B6041"/>
    <w:rsid w:val="003C259F"/>
    <w:rsid w:val="003C401E"/>
    <w:rsid w:val="003C629B"/>
    <w:rsid w:val="003D06F9"/>
    <w:rsid w:val="003D239E"/>
    <w:rsid w:val="003D3882"/>
    <w:rsid w:val="003D53C1"/>
    <w:rsid w:val="003D5984"/>
    <w:rsid w:val="003E1599"/>
    <w:rsid w:val="003E3C42"/>
    <w:rsid w:val="003E5BB6"/>
    <w:rsid w:val="003F3A11"/>
    <w:rsid w:val="003F4196"/>
    <w:rsid w:val="003F6266"/>
    <w:rsid w:val="003F6928"/>
    <w:rsid w:val="00400908"/>
    <w:rsid w:val="00400DCA"/>
    <w:rsid w:val="004075FA"/>
    <w:rsid w:val="00407610"/>
    <w:rsid w:val="00415399"/>
    <w:rsid w:val="00415F5E"/>
    <w:rsid w:val="00421242"/>
    <w:rsid w:val="004232C1"/>
    <w:rsid w:val="00426827"/>
    <w:rsid w:val="00426877"/>
    <w:rsid w:val="00431185"/>
    <w:rsid w:val="00431952"/>
    <w:rsid w:val="00433D4F"/>
    <w:rsid w:val="004344C4"/>
    <w:rsid w:val="00437618"/>
    <w:rsid w:val="00440C8A"/>
    <w:rsid w:val="004434E4"/>
    <w:rsid w:val="0044470E"/>
    <w:rsid w:val="00445CB3"/>
    <w:rsid w:val="0045048E"/>
    <w:rsid w:val="004519DA"/>
    <w:rsid w:val="00452BA3"/>
    <w:rsid w:val="00457F9B"/>
    <w:rsid w:val="004614EE"/>
    <w:rsid w:val="00461DF4"/>
    <w:rsid w:val="00462800"/>
    <w:rsid w:val="00467AC4"/>
    <w:rsid w:val="00471E82"/>
    <w:rsid w:val="00473304"/>
    <w:rsid w:val="00473FC3"/>
    <w:rsid w:val="0047544F"/>
    <w:rsid w:val="00475C42"/>
    <w:rsid w:val="004806E2"/>
    <w:rsid w:val="004807FC"/>
    <w:rsid w:val="00480ADD"/>
    <w:rsid w:val="004815CC"/>
    <w:rsid w:val="004819A3"/>
    <w:rsid w:val="00487565"/>
    <w:rsid w:val="00495ED3"/>
    <w:rsid w:val="004A2C3E"/>
    <w:rsid w:val="004A36B9"/>
    <w:rsid w:val="004A38FB"/>
    <w:rsid w:val="004A7A05"/>
    <w:rsid w:val="004B1335"/>
    <w:rsid w:val="004B3FD2"/>
    <w:rsid w:val="004B602D"/>
    <w:rsid w:val="004B60BB"/>
    <w:rsid w:val="004C2EC7"/>
    <w:rsid w:val="004C3309"/>
    <w:rsid w:val="004C565C"/>
    <w:rsid w:val="004D416F"/>
    <w:rsid w:val="004D42C4"/>
    <w:rsid w:val="004D5074"/>
    <w:rsid w:val="004E2EF1"/>
    <w:rsid w:val="004E7DAE"/>
    <w:rsid w:val="004F022A"/>
    <w:rsid w:val="004F6F28"/>
    <w:rsid w:val="004F7C0B"/>
    <w:rsid w:val="00500869"/>
    <w:rsid w:val="0050414B"/>
    <w:rsid w:val="00507F86"/>
    <w:rsid w:val="00513E9A"/>
    <w:rsid w:val="00515E6F"/>
    <w:rsid w:val="00520525"/>
    <w:rsid w:val="0052339B"/>
    <w:rsid w:val="0052372E"/>
    <w:rsid w:val="00524493"/>
    <w:rsid w:val="00525420"/>
    <w:rsid w:val="00526A89"/>
    <w:rsid w:val="0053064A"/>
    <w:rsid w:val="00531C74"/>
    <w:rsid w:val="00533F72"/>
    <w:rsid w:val="00535AB5"/>
    <w:rsid w:val="00537FF8"/>
    <w:rsid w:val="005403AD"/>
    <w:rsid w:val="0054374B"/>
    <w:rsid w:val="00544439"/>
    <w:rsid w:val="00544C1D"/>
    <w:rsid w:val="005464A0"/>
    <w:rsid w:val="00547207"/>
    <w:rsid w:val="00550202"/>
    <w:rsid w:val="00552023"/>
    <w:rsid w:val="00556C70"/>
    <w:rsid w:val="00557E3C"/>
    <w:rsid w:val="00560E84"/>
    <w:rsid w:val="00560F7E"/>
    <w:rsid w:val="0056191E"/>
    <w:rsid w:val="00565979"/>
    <w:rsid w:val="00571560"/>
    <w:rsid w:val="00574987"/>
    <w:rsid w:val="00577A1F"/>
    <w:rsid w:val="00581C4A"/>
    <w:rsid w:val="0058549F"/>
    <w:rsid w:val="00586FE2"/>
    <w:rsid w:val="005961EA"/>
    <w:rsid w:val="005A0D37"/>
    <w:rsid w:val="005A236E"/>
    <w:rsid w:val="005A5D4A"/>
    <w:rsid w:val="005A689F"/>
    <w:rsid w:val="005A756D"/>
    <w:rsid w:val="005B02D4"/>
    <w:rsid w:val="005B0B47"/>
    <w:rsid w:val="005B0F6F"/>
    <w:rsid w:val="005C0608"/>
    <w:rsid w:val="005C289A"/>
    <w:rsid w:val="005C60EB"/>
    <w:rsid w:val="005C6A33"/>
    <w:rsid w:val="005D231C"/>
    <w:rsid w:val="005D7353"/>
    <w:rsid w:val="005D7B16"/>
    <w:rsid w:val="005E0E5C"/>
    <w:rsid w:val="005E3ED2"/>
    <w:rsid w:val="005E64D3"/>
    <w:rsid w:val="005F1506"/>
    <w:rsid w:val="005F5788"/>
    <w:rsid w:val="006012E9"/>
    <w:rsid w:val="0060197F"/>
    <w:rsid w:val="00602986"/>
    <w:rsid w:val="006035D1"/>
    <w:rsid w:val="00604586"/>
    <w:rsid w:val="00604C6D"/>
    <w:rsid w:val="00612ABE"/>
    <w:rsid w:val="0062117E"/>
    <w:rsid w:val="00631B8A"/>
    <w:rsid w:val="006333DA"/>
    <w:rsid w:val="00635459"/>
    <w:rsid w:val="00636980"/>
    <w:rsid w:val="00640574"/>
    <w:rsid w:val="00641767"/>
    <w:rsid w:val="00642580"/>
    <w:rsid w:val="00652B7A"/>
    <w:rsid w:val="00653E85"/>
    <w:rsid w:val="00662545"/>
    <w:rsid w:val="0067367A"/>
    <w:rsid w:val="006764A1"/>
    <w:rsid w:val="00681D91"/>
    <w:rsid w:val="00683B0F"/>
    <w:rsid w:val="00685980"/>
    <w:rsid w:val="006913AB"/>
    <w:rsid w:val="006924A3"/>
    <w:rsid w:val="00693CE4"/>
    <w:rsid w:val="00694171"/>
    <w:rsid w:val="006941EF"/>
    <w:rsid w:val="006953FC"/>
    <w:rsid w:val="00695EEF"/>
    <w:rsid w:val="00697609"/>
    <w:rsid w:val="006A1EEC"/>
    <w:rsid w:val="006A2B4E"/>
    <w:rsid w:val="006A4268"/>
    <w:rsid w:val="006A578F"/>
    <w:rsid w:val="006A79C1"/>
    <w:rsid w:val="006A7DD9"/>
    <w:rsid w:val="006B2BC2"/>
    <w:rsid w:val="006B679D"/>
    <w:rsid w:val="006C0B88"/>
    <w:rsid w:val="006C36C6"/>
    <w:rsid w:val="006C43A3"/>
    <w:rsid w:val="006C4CF7"/>
    <w:rsid w:val="006C6B17"/>
    <w:rsid w:val="006D6359"/>
    <w:rsid w:val="006D668C"/>
    <w:rsid w:val="006D74E6"/>
    <w:rsid w:val="006D7AB4"/>
    <w:rsid w:val="006E013A"/>
    <w:rsid w:val="006E03A5"/>
    <w:rsid w:val="006E12DE"/>
    <w:rsid w:val="006E2085"/>
    <w:rsid w:val="006E476A"/>
    <w:rsid w:val="006E7192"/>
    <w:rsid w:val="006E7EFF"/>
    <w:rsid w:val="006F19E8"/>
    <w:rsid w:val="006F49A5"/>
    <w:rsid w:val="006F5295"/>
    <w:rsid w:val="0070326B"/>
    <w:rsid w:val="00707963"/>
    <w:rsid w:val="00714D16"/>
    <w:rsid w:val="00714F3E"/>
    <w:rsid w:val="00716568"/>
    <w:rsid w:val="00722380"/>
    <w:rsid w:val="0072581E"/>
    <w:rsid w:val="0072751F"/>
    <w:rsid w:val="00727B97"/>
    <w:rsid w:val="00731892"/>
    <w:rsid w:val="00733225"/>
    <w:rsid w:val="0073495B"/>
    <w:rsid w:val="0073548B"/>
    <w:rsid w:val="00735BB8"/>
    <w:rsid w:val="00735F19"/>
    <w:rsid w:val="00736FC3"/>
    <w:rsid w:val="0074408E"/>
    <w:rsid w:val="00745B16"/>
    <w:rsid w:val="007523CE"/>
    <w:rsid w:val="0076278A"/>
    <w:rsid w:val="00762F87"/>
    <w:rsid w:val="00770E6B"/>
    <w:rsid w:val="00772764"/>
    <w:rsid w:val="0077317F"/>
    <w:rsid w:val="0077562D"/>
    <w:rsid w:val="00781D3D"/>
    <w:rsid w:val="00782707"/>
    <w:rsid w:val="00782830"/>
    <w:rsid w:val="00791865"/>
    <w:rsid w:val="0079335A"/>
    <w:rsid w:val="00794FE2"/>
    <w:rsid w:val="00797B5F"/>
    <w:rsid w:val="007A3877"/>
    <w:rsid w:val="007A4FD5"/>
    <w:rsid w:val="007A6265"/>
    <w:rsid w:val="007A6411"/>
    <w:rsid w:val="007B1FDD"/>
    <w:rsid w:val="007B73F0"/>
    <w:rsid w:val="007C143C"/>
    <w:rsid w:val="007C7605"/>
    <w:rsid w:val="007C77E0"/>
    <w:rsid w:val="007D1F03"/>
    <w:rsid w:val="007D326C"/>
    <w:rsid w:val="007D6282"/>
    <w:rsid w:val="007E3ED8"/>
    <w:rsid w:val="007E7763"/>
    <w:rsid w:val="007F1CCC"/>
    <w:rsid w:val="007F31D5"/>
    <w:rsid w:val="007F76AE"/>
    <w:rsid w:val="00801F11"/>
    <w:rsid w:val="008027D7"/>
    <w:rsid w:val="0080558D"/>
    <w:rsid w:val="008142A0"/>
    <w:rsid w:val="008153E8"/>
    <w:rsid w:val="00817588"/>
    <w:rsid w:val="00821D22"/>
    <w:rsid w:val="008234B2"/>
    <w:rsid w:val="0082517D"/>
    <w:rsid w:val="00827B96"/>
    <w:rsid w:val="00833C43"/>
    <w:rsid w:val="008361BB"/>
    <w:rsid w:val="00841E53"/>
    <w:rsid w:val="00843E3F"/>
    <w:rsid w:val="00847595"/>
    <w:rsid w:val="008475E9"/>
    <w:rsid w:val="0085158E"/>
    <w:rsid w:val="008539CB"/>
    <w:rsid w:val="008672E5"/>
    <w:rsid w:val="008705CA"/>
    <w:rsid w:val="008729C7"/>
    <w:rsid w:val="0088035A"/>
    <w:rsid w:val="0088096E"/>
    <w:rsid w:val="00885B38"/>
    <w:rsid w:val="008867C3"/>
    <w:rsid w:val="00887580"/>
    <w:rsid w:val="00890512"/>
    <w:rsid w:val="00896010"/>
    <w:rsid w:val="008A0E1A"/>
    <w:rsid w:val="008A1772"/>
    <w:rsid w:val="008A2B07"/>
    <w:rsid w:val="008A2F8B"/>
    <w:rsid w:val="008A446B"/>
    <w:rsid w:val="008A564E"/>
    <w:rsid w:val="008A5E92"/>
    <w:rsid w:val="008A657C"/>
    <w:rsid w:val="008A74C9"/>
    <w:rsid w:val="008B29B0"/>
    <w:rsid w:val="008B4F85"/>
    <w:rsid w:val="008C29BE"/>
    <w:rsid w:val="008C5C15"/>
    <w:rsid w:val="008D0197"/>
    <w:rsid w:val="008D291F"/>
    <w:rsid w:val="008D62D6"/>
    <w:rsid w:val="008E5163"/>
    <w:rsid w:val="008E591F"/>
    <w:rsid w:val="008E73F4"/>
    <w:rsid w:val="008F1CA8"/>
    <w:rsid w:val="008F4B73"/>
    <w:rsid w:val="008F5CCA"/>
    <w:rsid w:val="008F6071"/>
    <w:rsid w:val="00906504"/>
    <w:rsid w:val="0090770C"/>
    <w:rsid w:val="00910EFC"/>
    <w:rsid w:val="00916734"/>
    <w:rsid w:val="0092100E"/>
    <w:rsid w:val="00922B23"/>
    <w:rsid w:val="009234CB"/>
    <w:rsid w:val="009259D3"/>
    <w:rsid w:val="00925FD2"/>
    <w:rsid w:val="00930B5F"/>
    <w:rsid w:val="0094149E"/>
    <w:rsid w:val="00941D6F"/>
    <w:rsid w:val="0094280F"/>
    <w:rsid w:val="00945638"/>
    <w:rsid w:val="00945A99"/>
    <w:rsid w:val="009525A6"/>
    <w:rsid w:val="00956049"/>
    <w:rsid w:val="00956445"/>
    <w:rsid w:val="0095644E"/>
    <w:rsid w:val="00961DF4"/>
    <w:rsid w:val="00964C68"/>
    <w:rsid w:val="00970FEA"/>
    <w:rsid w:val="0097157C"/>
    <w:rsid w:val="00971CEA"/>
    <w:rsid w:val="00973058"/>
    <w:rsid w:val="00973E60"/>
    <w:rsid w:val="009756BC"/>
    <w:rsid w:val="00977CAE"/>
    <w:rsid w:val="009818CA"/>
    <w:rsid w:val="00981A15"/>
    <w:rsid w:val="00981F64"/>
    <w:rsid w:val="00983354"/>
    <w:rsid w:val="00985447"/>
    <w:rsid w:val="00992DC0"/>
    <w:rsid w:val="00993525"/>
    <w:rsid w:val="00997CF6"/>
    <w:rsid w:val="009A0B4D"/>
    <w:rsid w:val="009A36C2"/>
    <w:rsid w:val="009A5FFD"/>
    <w:rsid w:val="009A74D7"/>
    <w:rsid w:val="009B0E75"/>
    <w:rsid w:val="009B210F"/>
    <w:rsid w:val="009B5D22"/>
    <w:rsid w:val="009B72DD"/>
    <w:rsid w:val="009C6592"/>
    <w:rsid w:val="009D0493"/>
    <w:rsid w:val="009D1863"/>
    <w:rsid w:val="009E0A8B"/>
    <w:rsid w:val="009E1C56"/>
    <w:rsid w:val="009E6592"/>
    <w:rsid w:val="009E6A7C"/>
    <w:rsid w:val="009F4746"/>
    <w:rsid w:val="009F57FC"/>
    <w:rsid w:val="009F6784"/>
    <w:rsid w:val="009F761A"/>
    <w:rsid w:val="00A0073E"/>
    <w:rsid w:val="00A05D3A"/>
    <w:rsid w:val="00A0714C"/>
    <w:rsid w:val="00A1026F"/>
    <w:rsid w:val="00A10696"/>
    <w:rsid w:val="00A1155B"/>
    <w:rsid w:val="00A12D06"/>
    <w:rsid w:val="00A21010"/>
    <w:rsid w:val="00A22F36"/>
    <w:rsid w:val="00A259C4"/>
    <w:rsid w:val="00A2770D"/>
    <w:rsid w:val="00A3297E"/>
    <w:rsid w:val="00A37F9F"/>
    <w:rsid w:val="00A42AC3"/>
    <w:rsid w:val="00A46E97"/>
    <w:rsid w:val="00A50D82"/>
    <w:rsid w:val="00A50E7F"/>
    <w:rsid w:val="00A5391D"/>
    <w:rsid w:val="00A54DAA"/>
    <w:rsid w:val="00A5715B"/>
    <w:rsid w:val="00A600D9"/>
    <w:rsid w:val="00A60448"/>
    <w:rsid w:val="00A60AE1"/>
    <w:rsid w:val="00A63C97"/>
    <w:rsid w:val="00A63E3F"/>
    <w:rsid w:val="00A66491"/>
    <w:rsid w:val="00A75220"/>
    <w:rsid w:val="00A753C5"/>
    <w:rsid w:val="00A82601"/>
    <w:rsid w:val="00A8496A"/>
    <w:rsid w:val="00A84BA0"/>
    <w:rsid w:val="00A93250"/>
    <w:rsid w:val="00AA1594"/>
    <w:rsid w:val="00AA180C"/>
    <w:rsid w:val="00AA5367"/>
    <w:rsid w:val="00AA539E"/>
    <w:rsid w:val="00AA78BF"/>
    <w:rsid w:val="00AB10F5"/>
    <w:rsid w:val="00AB19A9"/>
    <w:rsid w:val="00AB1A0C"/>
    <w:rsid w:val="00AB1C63"/>
    <w:rsid w:val="00AB2FFB"/>
    <w:rsid w:val="00AB4792"/>
    <w:rsid w:val="00AC3A3A"/>
    <w:rsid w:val="00AC574D"/>
    <w:rsid w:val="00AE1E54"/>
    <w:rsid w:val="00AE1E57"/>
    <w:rsid w:val="00AE3D45"/>
    <w:rsid w:val="00AE5B95"/>
    <w:rsid w:val="00AE7AF0"/>
    <w:rsid w:val="00AF12E9"/>
    <w:rsid w:val="00B0093B"/>
    <w:rsid w:val="00B039C6"/>
    <w:rsid w:val="00B0514C"/>
    <w:rsid w:val="00B06F70"/>
    <w:rsid w:val="00B178C4"/>
    <w:rsid w:val="00B208B1"/>
    <w:rsid w:val="00B21659"/>
    <w:rsid w:val="00B233A3"/>
    <w:rsid w:val="00B24811"/>
    <w:rsid w:val="00B25FD6"/>
    <w:rsid w:val="00B27608"/>
    <w:rsid w:val="00B27A4F"/>
    <w:rsid w:val="00B344FF"/>
    <w:rsid w:val="00B34B75"/>
    <w:rsid w:val="00B42975"/>
    <w:rsid w:val="00B65695"/>
    <w:rsid w:val="00B669A4"/>
    <w:rsid w:val="00B715F4"/>
    <w:rsid w:val="00B735AC"/>
    <w:rsid w:val="00B81899"/>
    <w:rsid w:val="00B829F9"/>
    <w:rsid w:val="00B840E0"/>
    <w:rsid w:val="00B863DC"/>
    <w:rsid w:val="00B86D4F"/>
    <w:rsid w:val="00B904D9"/>
    <w:rsid w:val="00B910AD"/>
    <w:rsid w:val="00B91E91"/>
    <w:rsid w:val="00B97639"/>
    <w:rsid w:val="00BA1758"/>
    <w:rsid w:val="00BA25BD"/>
    <w:rsid w:val="00BA3091"/>
    <w:rsid w:val="00BB4C7E"/>
    <w:rsid w:val="00BB61E0"/>
    <w:rsid w:val="00BB71F6"/>
    <w:rsid w:val="00BC14EF"/>
    <w:rsid w:val="00BC485E"/>
    <w:rsid w:val="00BC587E"/>
    <w:rsid w:val="00BD219D"/>
    <w:rsid w:val="00BD3047"/>
    <w:rsid w:val="00BD35BD"/>
    <w:rsid w:val="00BD3D1D"/>
    <w:rsid w:val="00BD40B6"/>
    <w:rsid w:val="00BD54F6"/>
    <w:rsid w:val="00BE0CC1"/>
    <w:rsid w:val="00BE2AC4"/>
    <w:rsid w:val="00BE39BC"/>
    <w:rsid w:val="00BE3BF1"/>
    <w:rsid w:val="00BE47F7"/>
    <w:rsid w:val="00BE7344"/>
    <w:rsid w:val="00BF0558"/>
    <w:rsid w:val="00BF2552"/>
    <w:rsid w:val="00BF3A36"/>
    <w:rsid w:val="00BF3B7E"/>
    <w:rsid w:val="00BF686C"/>
    <w:rsid w:val="00C01B2C"/>
    <w:rsid w:val="00C058C1"/>
    <w:rsid w:val="00C05B87"/>
    <w:rsid w:val="00C07A50"/>
    <w:rsid w:val="00C136A9"/>
    <w:rsid w:val="00C17A6D"/>
    <w:rsid w:val="00C253D7"/>
    <w:rsid w:val="00C342BD"/>
    <w:rsid w:val="00C37809"/>
    <w:rsid w:val="00C40605"/>
    <w:rsid w:val="00C46998"/>
    <w:rsid w:val="00C50679"/>
    <w:rsid w:val="00C55958"/>
    <w:rsid w:val="00C65923"/>
    <w:rsid w:val="00C67C81"/>
    <w:rsid w:val="00C72FCE"/>
    <w:rsid w:val="00C74EB3"/>
    <w:rsid w:val="00C77785"/>
    <w:rsid w:val="00C83D1A"/>
    <w:rsid w:val="00C928E0"/>
    <w:rsid w:val="00C93085"/>
    <w:rsid w:val="00C9384C"/>
    <w:rsid w:val="00C94EB0"/>
    <w:rsid w:val="00C97319"/>
    <w:rsid w:val="00C97F4B"/>
    <w:rsid w:val="00CA5052"/>
    <w:rsid w:val="00CB0D11"/>
    <w:rsid w:val="00CB2943"/>
    <w:rsid w:val="00CC0935"/>
    <w:rsid w:val="00CC1595"/>
    <w:rsid w:val="00CC1F2F"/>
    <w:rsid w:val="00CC25DD"/>
    <w:rsid w:val="00CC65B7"/>
    <w:rsid w:val="00CC6A2C"/>
    <w:rsid w:val="00CD0577"/>
    <w:rsid w:val="00CD0EC8"/>
    <w:rsid w:val="00CD37A5"/>
    <w:rsid w:val="00CD3A01"/>
    <w:rsid w:val="00CD7C94"/>
    <w:rsid w:val="00CE02DD"/>
    <w:rsid w:val="00CE04AA"/>
    <w:rsid w:val="00CE0943"/>
    <w:rsid w:val="00CE1CBE"/>
    <w:rsid w:val="00CE2E64"/>
    <w:rsid w:val="00CE3271"/>
    <w:rsid w:val="00CF204B"/>
    <w:rsid w:val="00CF5D7F"/>
    <w:rsid w:val="00CF6790"/>
    <w:rsid w:val="00D01B4F"/>
    <w:rsid w:val="00D031A5"/>
    <w:rsid w:val="00D06064"/>
    <w:rsid w:val="00D1038C"/>
    <w:rsid w:val="00D12FF2"/>
    <w:rsid w:val="00D16466"/>
    <w:rsid w:val="00D167AB"/>
    <w:rsid w:val="00D20D53"/>
    <w:rsid w:val="00D26727"/>
    <w:rsid w:val="00D273EF"/>
    <w:rsid w:val="00D31E78"/>
    <w:rsid w:val="00D357E0"/>
    <w:rsid w:val="00D5627C"/>
    <w:rsid w:val="00D70A24"/>
    <w:rsid w:val="00D71129"/>
    <w:rsid w:val="00D720F6"/>
    <w:rsid w:val="00D805D7"/>
    <w:rsid w:val="00D8535E"/>
    <w:rsid w:val="00D859E1"/>
    <w:rsid w:val="00D87D3C"/>
    <w:rsid w:val="00D87D84"/>
    <w:rsid w:val="00D90642"/>
    <w:rsid w:val="00D909D7"/>
    <w:rsid w:val="00D94B6A"/>
    <w:rsid w:val="00D975F0"/>
    <w:rsid w:val="00DA0193"/>
    <w:rsid w:val="00DA0433"/>
    <w:rsid w:val="00DA0CCF"/>
    <w:rsid w:val="00DA1956"/>
    <w:rsid w:val="00DA2FF4"/>
    <w:rsid w:val="00DA559A"/>
    <w:rsid w:val="00DA5A94"/>
    <w:rsid w:val="00DB14F0"/>
    <w:rsid w:val="00DB4955"/>
    <w:rsid w:val="00DB614E"/>
    <w:rsid w:val="00DC1877"/>
    <w:rsid w:val="00DC19AE"/>
    <w:rsid w:val="00DC36D6"/>
    <w:rsid w:val="00DC6B91"/>
    <w:rsid w:val="00DD0B6E"/>
    <w:rsid w:val="00DD6300"/>
    <w:rsid w:val="00DE2618"/>
    <w:rsid w:val="00DE2E34"/>
    <w:rsid w:val="00DE319A"/>
    <w:rsid w:val="00DE34AF"/>
    <w:rsid w:val="00DE49D8"/>
    <w:rsid w:val="00DE7F37"/>
    <w:rsid w:val="00E01D6F"/>
    <w:rsid w:val="00E03116"/>
    <w:rsid w:val="00E03E79"/>
    <w:rsid w:val="00E05B5B"/>
    <w:rsid w:val="00E06D51"/>
    <w:rsid w:val="00E15E3A"/>
    <w:rsid w:val="00E16AC5"/>
    <w:rsid w:val="00E20312"/>
    <w:rsid w:val="00E25AAB"/>
    <w:rsid w:val="00E303CD"/>
    <w:rsid w:val="00E3305C"/>
    <w:rsid w:val="00E34DC9"/>
    <w:rsid w:val="00E34FFB"/>
    <w:rsid w:val="00E35909"/>
    <w:rsid w:val="00E40421"/>
    <w:rsid w:val="00E436B2"/>
    <w:rsid w:val="00E4479B"/>
    <w:rsid w:val="00E45401"/>
    <w:rsid w:val="00E45CB5"/>
    <w:rsid w:val="00E46FB2"/>
    <w:rsid w:val="00E4755E"/>
    <w:rsid w:val="00E509FD"/>
    <w:rsid w:val="00E50C9E"/>
    <w:rsid w:val="00E51EED"/>
    <w:rsid w:val="00E52926"/>
    <w:rsid w:val="00E552CF"/>
    <w:rsid w:val="00E576C7"/>
    <w:rsid w:val="00E70F1D"/>
    <w:rsid w:val="00E7264A"/>
    <w:rsid w:val="00E72730"/>
    <w:rsid w:val="00E751F1"/>
    <w:rsid w:val="00E836D6"/>
    <w:rsid w:val="00E867E3"/>
    <w:rsid w:val="00E875E6"/>
    <w:rsid w:val="00E90961"/>
    <w:rsid w:val="00E9230D"/>
    <w:rsid w:val="00E9351A"/>
    <w:rsid w:val="00E9485F"/>
    <w:rsid w:val="00E967E4"/>
    <w:rsid w:val="00EA0313"/>
    <w:rsid w:val="00EA1344"/>
    <w:rsid w:val="00EA2340"/>
    <w:rsid w:val="00EA4436"/>
    <w:rsid w:val="00EA5BA6"/>
    <w:rsid w:val="00EA6B11"/>
    <w:rsid w:val="00EA6C49"/>
    <w:rsid w:val="00EB12CA"/>
    <w:rsid w:val="00EB35F7"/>
    <w:rsid w:val="00EB5ECE"/>
    <w:rsid w:val="00EC041D"/>
    <w:rsid w:val="00EC36C0"/>
    <w:rsid w:val="00ED0180"/>
    <w:rsid w:val="00ED2CC3"/>
    <w:rsid w:val="00ED32EF"/>
    <w:rsid w:val="00ED3A56"/>
    <w:rsid w:val="00ED7C23"/>
    <w:rsid w:val="00EE5ADF"/>
    <w:rsid w:val="00EF2875"/>
    <w:rsid w:val="00EF7120"/>
    <w:rsid w:val="00F02569"/>
    <w:rsid w:val="00F03E2D"/>
    <w:rsid w:val="00F04FA2"/>
    <w:rsid w:val="00F04FB8"/>
    <w:rsid w:val="00F128F2"/>
    <w:rsid w:val="00F1697D"/>
    <w:rsid w:val="00F17A1B"/>
    <w:rsid w:val="00F231EC"/>
    <w:rsid w:val="00F23470"/>
    <w:rsid w:val="00F26BB3"/>
    <w:rsid w:val="00F30988"/>
    <w:rsid w:val="00F311E5"/>
    <w:rsid w:val="00F31922"/>
    <w:rsid w:val="00F319B2"/>
    <w:rsid w:val="00F33B5B"/>
    <w:rsid w:val="00F34C92"/>
    <w:rsid w:val="00F365BD"/>
    <w:rsid w:val="00F50EEE"/>
    <w:rsid w:val="00F52F11"/>
    <w:rsid w:val="00F53437"/>
    <w:rsid w:val="00F56E63"/>
    <w:rsid w:val="00F61FF7"/>
    <w:rsid w:val="00F64C3D"/>
    <w:rsid w:val="00F65C81"/>
    <w:rsid w:val="00F7023E"/>
    <w:rsid w:val="00F73E77"/>
    <w:rsid w:val="00F74CFC"/>
    <w:rsid w:val="00F7585B"/>
    <w:rsid w:val="00F83874"/>
    <w:rsid w:val="00F848DF"/>
    <w:rsid w:val="00F8564B"/>
    <w:rsid w:val="00F913E6"/>
    <w:rsid w:val="00F92576"/>
    <w:rsid w:val="00F937E0"/>
    <w:rsid w:val="00FA1389"/>
    <w:rsid w:val="00FA13C1"/>
    <w:rsid w:val="00FA17D9"/>
    <w:rsid w:val="00FA6003"/>
    <w:rsid w:val="00FB35CF"/>
    <w:rsid w:val="00FB37E6"/>
    <w:rsid w:val="00FC3E41"/>
    <w:rsid w:val="00FC4451"/>
    <w:rsid w:val="00FC59F6"/>
    <w:rsid w:val="00FC5DC2"/>
    <w:rsid w:val="00FC7D68"/>
    <w:rsid w:val="00FD1921"/>
    <w:rsid w:val="00FE3A32"/>
    <w:rsid w:val="00FE6F9D"/>
    <w:rsid w:val="00FF1191"/>
    <w:rsid w:val="00FF1EB2"/>
    <w:rsid w:val="00FF38A9"/>
    <w:rsid w:val="00FF3D78"/>
    <w:rsid w:val="00FF3E2E"/>
    <w:rsid w:val="00FF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8839"/>
  <w15:docId w15:val="{5A8CD7C7-1D2E-4C38-9B6E-7F24E1B3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36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552023"/>
    <w:pPr>
      <w:spacing w:after="240"/>
      <w:ind w:left="0" w:firstLine="0"/>
    </w:pPr>
    <w:rPr>
      <w:rFonts w:ascii="Arial" w:hAnsi="Arial"/>
      <w:color w:val="231F20"/>
      <w:sz w:val="24"/>
    </w:rPr>
  </w:style>
  <w:style w:type="paragraph" w:styleId="Heading1">
    <w:name w:val="heading 1"/>
    <w:basedOn w:val="Normal"/>
    <w:next w:val="Normal"/>
    <w:link w:val="Heading1Char"/>
    <w:autoRedefine/>
    <w:uiPriority w:val="1"/>
    <w:qFormat/>
    <w:rsid w:val="001E7A46"/>
    <w:pPr>
      <w:keepNext/>
      <w:keepLines/>
      <w:spacing w:after="0"/>
      <w:ind w:left="709" w:hanging="709"/>
      <w:outlineLvl w:val="0"/>
    </w:pPr>
    <w:rPr>
      <w:rFonts w:eastAsiaTheme="majorEastAsia" w:cstheme="majorBidi"/>
      <w:b/>
      <w:bCs/>
      <w:color w:val="auto"/>
      <w:szCs w:val="24"/>
    </w:rPr>
  </w:style>
  <w:style w:type="paragraph" w:styleId="Heading2">
    <w:name w:val="heading 2"/>
    <w:basedOn w:val="Normal"/>
    <w:next w:val="Normal"/>
    <w:link w:val="Heading2Char"/>
    <w:autoRedefine/>
    <w:uiPriority w:val="1"/>
    <w:unhideWhenUsed/>
    <w:qFormat/>
    <w:rsid w:val="00346C14"/>
    <w:pPr>
      <w:keepNext/>
      <w:keepLines/>
      <w:spacing w:before="200" w:after="200" w:line="360" w:lineRule="auto"/>
      <w:outlineLvl w:val="1"/>
    </w:pPr>
    <w:rPr>
      <w:rFonts w:eastAsiaTheme="majorEastAsia" w:cstheme="majorBidi"/>
      <w:b/>
      <w:bCs/>
      <w:color w:val="005EB8" w:themeColor="accent1"/>
      <w:sz w:val="28"/>
      <w:szCs w:val="28"/>
    </w:rPr>
  </w:style>
  <w:style w:type="paragraph" w:styleId="Heading3">
    <w:name w:val="heading 3"/>
    <w:basedOn w:val="Normal"/>
    <w:next w:val="Normal"/>
    <w:link w:val="Heading3Char"/>
    <w:uiPriority w:val="1"/>
    <w:unhideWhenUsed/>
    <w:qFormat/>
    <w:rsid w:val="00256563"/>
    <w:pPr>
      <w:keepNext/>
      <w:keepLines/>
      <w:spacing w:before="160" w:after="160"/>
      <w:outlineLvl w:val="2"/>
    </w:pPr>
    <w:rPr>
      <w:rFonts w:eastAsiaTheme="majorEastAsia" w:cstheme="majorBidi"/>
      <w:b/>
      <w:bCs/>
      <w:color w:val="005EB8" w:themeColor="accent1"/>
      <w:sz w:val="32"/>
    </w:rPr>
  </w:style>
  <w:style w:type="paragraph" w:styleId="Heading4">
    <w:name w:val="heading 4"/>
    <w:basedOn w:val="Normal"/>
    <w:next w:val="Normal"/>
    <w:link w:val="Heading4Char"/>
    <w:uiPriority w:val="1"/>
    <w:unhideWhenUsed/>
    <w:qFormat/>
    <w:rsid w:val="00794FE2"/>
    <w:pPr>
      <w:keepNext/>
      <w:keepLines/>
      <w:spacing w:before="120" w:after="120"/>
      <w:outlineLvl w:val="3"/>
    </w:pPr>
    <w:rPr>
      <w:rFonts w:eastAsiaTheme="majorEastAsia" w:cstheme="majorBidi"/>
      <w:b/>
      <w:bCs/>
      <w:iCs/>
      <w:color w:val="005EB8" w:themeColor="accent1"/>
      <w:sz w:val="28"/>
    </w:rPr>
  </w:style>
  <w:style w:type="paragraph" w:styleId="Heading5">
    <w:name w:val="heading 5"/>
    <w:basedOn w:val="Normal"/>
    <w:next w:val="Normal"/>
    <w:link w:val="Heading5Char"/>
    <w:uiPriority w:val="1"/>
    <w:unhideWhenUsed/>
    <w:qFormat/>
    <w:rsid w:val="00256563"/>
    <w:pPr>
      <w:keepNext/>
      <w:keepLines/>
      <w:spacing w:before="120" w:after="120"/>
      <w:outlineLvl w:val="4"/>
    </w:pPr>
    <w:rPr>
      <w:rFonts w:eastAsiaTheme="majorEastAsia" w:cstheme="majorBidi"/>
      <w:b/>
      <w:color w:val="005EB8" w:themeColor="accent1"/>
    </w:rPr>
  </w:style>
  <w:style w:type="paragraph" w:styleId="Heading6">
    <w:name w:val="heading 6"/>
    <w:basedOn w:val="Normal"/>
    <w:next w:val="Normal"/>
    <w:link w:val="Heading6Char"/>
    <w:uiPriority w:val="1"/>
    <w:unhideWhenUsed/>
    <w:qFormat/>
    <w:rsid w:val="00256563"/>
    <w:pPr>
      <w:keepNext/>
      <w:keepLines/>
      <w:spacing w:before="120" w:after="120"/>
      <w:outlineLvl w:val="5"/>
    </w:pPr>
    <w:rPr>
      <w:rFonts w:eastAsiaTheme="majorEastAsia" w:cstheme="majorBidi"/>
      <w:b/>
      <w:iCs/>
      <w:color w:val="005EB8"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7A46"/>
    <w:rPr>
      <w:rFonts w:ascii="Arial" w:eastAsiaTheme="majorEastAsia" w:hAnsi="Arial" w:cstheme="majorBidi"/>
      <w:b/>
      <w:bCs/>
      <w:sz w:val="24"/>
      <w:szCs w:val="24"/>
    </w:rPr>
  </w:style>
  <w:style w:type="character" w:customStyle="1" w:styleId="Heading2Char">
    <w:name w:val="Heading 2 Char"/>
    <w:basedOn w:val="DefaultParagraphFont"/>
    <w:link w:val="Heading2"/>
    <w:uiPriority w:val="1"/>
    <w:rsid w:val="00346C14"/>
    <w:rPr>
      <w:rFonts w:ascii="Arial" w:eastAsiaTheme="majorEastAsia" w:hAnsi="Arial" w:cstheme="majorBidi"/>
      <w:b/>
      <w:bCs/>
      <w:color w:val="005EB8" w:themeColor="accent1"/>
      <w:sz w:val="28"/>
      <w:szCs w:val="28"/>
    </w:rPr>
  </w:style>
  <w:style w:type="character" w:customStyle="1" w:styleId="Heading3Char">
    <w:name w:val="Heading 3 Char"/>
    <w:basedOn w:val="DefaultParagraphFont"/>
    <w:link w:val="Heading3"/>
    <w:uiPriority w:val="1"/>
    <w:rsid w:val="00BD40B6"/>
    <w:rPr>
      <w:rFonts w:ascii="Arial" w:eastAsiaTheme="majorEastAsia" w:hAnsi="Arial" w:cstheme="majorBidi"/>
      <w:b/>
      <w:bCs/>
      <w:color w:val="005EB8" w:themeColor="accent1"/>
      <w:sz w:val="32"/>
    </w:rPr>
  </w:style>
  <w:style w:type="character" w:customStyle="1" w:styleId="Heading4Char">
    <w:name w:val="Heading 4 Char"/>
    <w:basedOn w:val="DefaultParagraphFont"/>
    <w:link w:val="Heading4"/>
    <w:uiPriority w:val="1"/>
    <w:rsid w:val="00BD40B6"/>
    <w:rPr>
      <w:rFonts w:ascii="Arial" w:eastAsiaTheme="majorEastAsia" w:hAnsi="Arial" w:cstheme="majorBidi"/>
      <w:b/>
      <w:bCs/>
      <w:iCs/>
      <w:color w:val="005EB8" w:themeColor="accent1"/>
      <w:sz w:val="28"/>
    </w:rPr>
  </w:style>
  <w:style w:type="character" w:customStyle="1" w:styleId="Heading5Char">
    <w:name w:val="Heading 5 Char"/>
    <w:basedOn w:val="DefaultParagraphFont"/>
    <w:link w:val="Heading5"/>
    <w:uiPriority w:val="1"/>
    <w:rsid w:val="00BD40B6"/>
    <w:rPr>
      <w:rFonts w:ascii="Arial" w:eastAsiaTheme="majorEastAsia" w:hAnsi="Arial" w:cstheme="majorBidi"/>
      <w:b/>
      <w:color w:val="005EB8" w:themeColor="accent1"/>
      <w:sz w:val="24"/>
    </w:rPr>
  </w:style>
  <w:style w:type="character" w:customStyle="1" w:styleId="Heading6Char">
    <w:name w:val="Heading 6 Char"/>
    <w:basedOn w:val="DefaultParagraphFont"/>
    <w:link w:val="Heading6"/>
    <w:uiPriority w:val="1"/>
    <w:rsid w:val="00BD40B6"/>
    <w:rPr>
      <w:rFonts w:ascii="Arial" w:eastAsiaTheme="majorEastAsia" w:hAnsi="Arial" w:cstheme="majorBidi"/>
      <w:b/>
      <w:iCs/>
      <w:color w:val="005EB8" w:themeColor="accent1"/>
    </w:rPr>
  </w:style>
  <w:style w:type="paragraph" w:styleId="Title">
    <w:name w:val="Title"/>
    <w:aliases w:val="Lead text"/>
    <w:basedOn w:val="Normal"/>
    <w:next w:val="Normal"/>
    <w:link w:val="TitleChar"/>
    <w:autoRedefine/>
    <w:uiPriority w:val="1"/>
    <w:qFormat/>
    <w:rsid w:val="00794FE2"/>
    <w:pPr>
      <w:spacing w:line="240" w:lineRule="auto"/>
      <w:contextualSpacing/>
    </w:pPr>
    <w:rPr>
      <w:rFonts w:eastAsiaTheme="majorEastAsia" w:cstheme="majorBidi"/>
      <w:spacing w:val="5"/>
      <w:kern w:val="28"/>
      <w:sz w:val="28"/>
      <w:szCs w:val="52"/>
    </w:rPr>
  </w:style>
  <w:style w:type="character" w:customStyle="1" w:styleId="TitleChar">
    <w:name w:val="Title Char"/>
    <w:aliases w:val="Lead text Char"/>
    <w:basedOn w:val="DefaultParagraphFont"/>
    <w:link w:val="Title"/>
    <w:uiPriority w:val="1"/>
    <w:rsid w:val="00475C42"/>
    <w:rPr>
      <w:rFonts w:ascii="Arial" w:eastAsiaTheme="majorEastAsia" w:hAnsi="Arial" w:cstheme="majorBidi"/>
      <w:color w:val="231F20"/>
      <w:spacing w:val="5"/>
      <w:kern w:val="28"/>
      <w:sz w:val="28"/>
      <w:szCs w:val="52"/>
    </w:rPr>
  </w:style>
  <w:style w:type="paragraph" w:styleId="NoSpacing">
    <w:name w:val="No Spacing"/>
    <w:uiPriority w:val="1"/>
    <w:qFormat/>
    <w:rsid w:val="00345D0B"/>
    <w:pPr>
      <w:spacing w:after="0" w:line="240" w:lineRule="auto"/>
    </w:pPr>
    <w:rPr>
      <w:rFonts w:ascii="Arial" w:hAnsi="Arial"/>
      <w:color w:val="231F20"/>
      <w:sz w:val="28"/>
    </w:rPr>
  </w:style>
  <w:style w:type="paragraph" w:styleId="Quote">
    <w:name w:val="Quote"/>
    <w:aliases w:val="Italic"/>
    <w:basedOn w:val="Normal"/>
    <w:next w:val="Normal"/>
    <w:link w:val="QuoteChar"/>
    <w:uiPriority w:val="29"/>
    <w:rsid w:val="00345D0B"/>
    <w:rPr>
      <w:i/>
      <w:iCs/>
    </w:rPr>
  </w:style>
  <w:style w:type="character" w:customStyle="1" w:styleId="QuoteChar">
    <w:name w:val="Quote Char"/>
    <w:aliases w:val="Italic Char"/>
    <w:basedOn w:val="DefaultParagraphFont"/>
    <w:link w:val="Quote"/>
    <w:uiPriority w:val="29"/>
    <w:rsid w:val="00345D0B"/>
    <w:rPr>
      <w:rFonts w:ascii="Arial" w:hAnsi="Arial"/>
      <w:i/>
      <w:iCs/>
      <w:color w:val="231F20"/>
      <w:sz w:val="28"/>
    </w:rPr>
  </w:style>
  <w:style w:type="character" w:styleId="Strong">
    <w:name w:val="Strong"/>
    <w:basedOn w:val="DefaultParagraphFont"/>
    <w:uiPriority w:val="22"/>
    <w:rsid w:val="00345D0B"/>
    <w:rPr>
      <w:rFonts w:ascii="Arial" w:hAnsi="Arial"/>
      <w:b/>
      <w:bCs/>
      <w:color w:val="231F20"/>
      <w:sz w:val="28"/>
    </w:rPr>
  </w:style>
  <w:style w:type="character" w:styleId="Hyperlink">
    <w:name w:val="Hyperlink"/>
    <w:basedOn w:val="DefaultParagraphFont"/>
    <w:uiPriority w:val="99"/>
    <w:unhideWhenUsed/>
    <w:rsid w:val="00132AED"/>
    <w:rPr>
      <w:rFonts w:ascii="Arial" w:hAnsi="Arial"/>
      <w:color w:val="005EB8"/>
      <w:sz w:val="28"/>
      <w:u w:val="single"/>
    </w:rPr>
  </w:style>
  <w:style w:type="character" w:styleId="FollowedHyperlink">
    <w:name w:val="FollowedHyperlink"/>
    <w:basedOn w:val="DefaultParagraphFont"/>
    <w:uiPriority w:val="99"/>
    <w:semiHidden/>
    <w:unhideWhenUsed/>
    <w:rsid w:val="00132AED"/>
    <w:rPr>
      <w:color w:val="7C2855" w:themeColor="followedHyperlink"/>
      <w:u w:val="single"/>
    </w:rPr>
  </w:style>
  <w:style w:type="table" w:styleId="TableGrid">
    <w:name w:val="Table Grid"/>
    <w:basedOn w:val="TableNormal"/>
    <w:rsid w:val="00076762"/>
    <w:pPr>
      <w:spacing w:after="0" w:line="240" w:lineRule="auto"/>
    </w:pPr>
    <w:rPr>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P">
    <w:name w:val="NHSP"/>
    <w:basedOn w:val="TableNormal"/>
    <w:uiPriority w:val="99"/>
    <w:rsid w:val="00A1155B"/>
    <w:pPr>
      <w:spacing w:after="0" w:line="240" w:lineRule="auto"/>
      <w:contextualSpacing/>
    </w:pPr>
    <w:rPr>
      <w:rFonts w:ascii="Arial" w:hAnsi="Arial"/>
      <w:color w:val="FFFFFF" w:themeColor="background1"/>
      <w:sz w:val="28"/>
    </w:rPr>
    <w:tblPr>
      <w:tblStyleRow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cPr>
      <w:tcMar>
        <w:top w:w="113" w:type="dxa"/>
        <w:left w:w="113" w:type="dxa"/>
        <w:bottom w:w="113" w:type="dxa"/>
        <w:right w:w="113" w:type="dxa"/>
      </w:tcMar>
    </w:tcPr>
    <w:tblStylePr w:type="firstRow">
      <w:pPr>
        <w:wordWrap/>
        <w:contextualSpacing/>
        <w:jc w:val="center"/>
      </w:pPr>
      <w:rPr>
        <w:rFonts w:ascii="Arial" w:hAnsi="Arial"/>
        <w:b/>
        <w:color w:val="FFFFFF" w:themeColor="background1"/>
        <w:sz w:val="28"/>
        <w:u w:val="none"/>
      </w:rPr>
      <w:tblPr/>
      <w:tcPr>
        <w:tcBorders>
          <w:top w:val="inset" w:sz="4" w:space="0" w:color="BFBFBF" w:themeColor="background1" w:themeShade="BF"/>
          <w:left w:val="inset" w:sz="4" w:space="0" w:color="BFBFBF" w:themeColor="background1" w:themeShade="BF"/>
          <w:bottom w:val="nil"/>
          <w:right w:val="inset" w:sz="4" w:space="0" w:color="BFBFBF" w:themeColor="background1" w:themeShade="BF"/>
          <w:insideH w:val="inset" w:sz="4" w:space="0" w:color="FFFFFF" w:themeColor="background1"/>
          <w:insideV w:val="inset" w:sz="4" w:space="0" w:color="FFFFFF" w:themeColor="background1"/>
          <w:tl2br w:val="nil"/>
          <w:tr2bl w:val="nil"/>
        </w:tcBorders>
        <w:shd w:val="clear" w:color="auto" w:fill="005EB8"/>
        <w:vAlign w:val="center"/>
      </w:tcPr>
    </w:tblStylePr>
    <w:tblStylePr w:type="band1Horz">
      <w:tblPr/>
      <w:tcPr>
        <w:shd w:val="clear" w:color="auto" w:fill="F7FCFF"/>
      </w:tcPr>
    </w:tblStylePr>
  </w:style>
  <w:style w:type="paragraph" w:styleId="BalloonText">
    <w:name w:val="Balloon Text"/>
    <w:basedOn w:val="Normal"/>
    <w:link w:val="BalloonTextChar"/>
    <w:uiPriority w:val="99"/>
    <w:semiHidden/>
    <w:unhideWhenUsed/>
    <w:rsid w:val="003B6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041"/>
    <w:rPr>
      <w:rFonts w:ascii="Tahoma" w:hAnsi="Tahoma" w:cs="Tahoma"/>
      <w:color w:val="231F20"/>
      <w:sz w:val="16"/>
      <w:szCs w:val="16"/>
    </w:rPr>
  </w:style>
  <w:style w:type="paragraph" w:styleId="Header">
    <w:name w:val="header"/>
    <w:basedOn w:val="Normal"/>
    <w:link w:val="HeaderChar"/>
    <w:unhideWhenUsed/>
    <w:locked/>
    <w:rsid w:val="003B6041"/>
    <w:pPr>
      <w:tabs>
        <w:tab w:val="center" w:pos="4513"/>
        <w:tab w:val="right" w:pos="9026"/>
      </w:tabs>
      <w:spacing w:after="0" w:line="240" w:lineRule="auto"/>
    </w:pPr>
  </w:style>
  <w:style w:type="character" w:customStyle="1" w:styleId="HeaderChar">
    <w:name w:val="Header Char"/>
    <w:basedOn w:val="DefaultParagraphFont"/>
    <w:link w:val="Header"/>
    <w:rsid w:val="003B6041"/>
    <w:rPr>
      <w:rFonts w:ascii="Arial" w:hAnsi="Arial"/>
      <w:color w:val="231F20"/>
      <w:sz w:val="28"/>
    </w:rPr>
  </w:style>
  <w:style w:type="paragraph" w:styleId="Footer">
    <w:name w:val="footer"/>
    <w:basedOn w:val="Normal"/>
    <w:link w:val="FooterChar"/>
    <w:uiPriority w:val="99"/>
    <w:unhideWhenUsed/>
    <w:locked/>
    <w:rsid w:val="003B6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041"/>
    <w:rPr>
      <w:rFonts w:ascii="Arial" w:hAnsi="Arial"/>
      <w:color w:val="231F20"/>
      <w:sz w:val="28"/>
    </w:rPr>
  </w:style>
  <w:style w:type="table" w:customStyle="1" w:styleId="NHSP2col">
    <w:name w:val="NHSP 2col"/>
    <w:basedOn w:val="TableNormal"/>
    <w:uiPriority w:val="99"/>
    <w:rsid w:val="00A1155B"/>
    <w:pPr>
      <w:spacing w:after="0" w:line="240" w:lineRule="auto"/>
      <w:contextualSpacing/>
    </w:pPr>
    <w:rPr>
      <w:rFonts w:ascii="Arial" w:hAnsi="Arial"/>
      <w:sz w:val="28"/>
    </w:rPr>
    <w:tblPr>
      <w:tblStyleRow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cPr>
      <w:shd w:val="clear" w:color="auto" w:fill="auto"/>
      <w:tcMar>
        <w:top w:w="113" w:type="dxa"/>
        <w:bottom w:w="113" w:type="dxa"/>
      </w:tcMar>
    </w:tcPr>
    <w:tblStylePr w:type="firstCol">
      <w:rPr>
        <w:b/>
      </w:rPr>
    </w:tblStylePr>
    <w:tblStylePr w:type="band1Horz">
      <w:tblPr/>
      <w:tcPr>
        <w:shd w:val="clear" w:color="auto" w:fill="F7FCFF"/>
        <w:tcMar>
          <w:top w:w="113" w:type="dxa"/>
          <w:left w:w="113" w:type="dxa"/>
          <w:bottom w:w="113" w:type="dxa"/>
          <w:right w:w="113" w:type="dxa"/>
        </w:tcMar>
      </w:tcPr>
    </w:tblStylePr>
  </w:style>
  <w:style w:type="paragraph" w:styleId="TOC2">
    <w:name w:val="toc 2"/>
    <w:aliases w:val="NHSP TOC 2"/>
    <w:basedOn w:val="Normal"/>
    <w:next w:val="Normal"/>
    <w:autoRedefine/>
    <w:uiPriority w:val="39"/>
    <w:unhideWhenUsed/>
    <w:rsid w:val="0079335A"/>
    <w:pPr>
      <w:spacing w:before="120" w:after="220"/>
      <w:ind w:left="280"/>
    </w:pPr>
    <w:rPr>
      <w:color w:val="231F20" w:themeColor="text1"/>
    </w:rPr>
  </w:style>
  <w:style w:type="paragraph" w:styleId="TOC1">
    <w:name w:val="toc 1"/>
    <w:aliases w:val="NHSP TOC"/>
    <w:basedOn w:val="NoSpacing"/>
    <w:next w:val="NoSpacing"/>
    <w:autoRedefine/>
    <w:uiPriority w:val="39"/>
    <w:unhideWhenUsed/>
    <w:rsid w:val="0079335A"/>
    <w:pPr>
      <w:spacing w:before="240" w:after="240"/>
    </w:pPr>
    <w:rPr>
      <w:b/>
      <w:color w:val="231F20" w:themeColor="text1"/>
    </w:rPr>
  </w:style>
  <w:style w:type="paragraph" w:styleId="TOC3">
    <w:name w:val="toc 3"/>
    <w:basedOn w:val="Normal"/>
    <w:next w:val="Normal"/>
    <w:autoRedefine/>
    <w:uiPriority w:val="39"/>
    <w:unhideWhenUsed/>
    <w:rsid w:val="0079335A"/>
    <w:pPr>
      <w:spacing w:before="120" w:after="120"/>
      <w:ind w:left="560"/>
    </w:pPr>
    <w:rPr>
      <w:color w:val="231F20" w:themeColor="text1"/>
    </w:rPr>
  </w:style>
  <w:style w:type="paragraph" w:styleId="TOCHeading">
    <w:name w:val="TOC Heading"/>
    <w:basedOn w:val="Heading1"/>
    <w:next w:val="Normal"/>
    <w:autoRedefine/>
    <w:uiPriority w:val="39"/>
    <w:unhideWhenUsed/>
    <w:qFormat/>
    <w:rsid w:val="00415399"/>
    <w:pPr>
      <w:outlineLvl w:val="9"/>
    </w:pPr>
    <w:rPr>
      <w:lang w:val="en-US" w:eastAsia="ja-JP"/>
    </w:rPr>
  </w:style>
  <w:style w:type="paragraph" w:styleId="FootnoteText">
    <w:name w:val="footnote text"/>
    <w:basedOn w:val="Normal"/>
    <w:link w:val="FootnoteTextChar"/>
    <w:autoRedefine/>
    <w:unhideWhenUsed/>
    <w:rsid w:val="00E45401"/>
    <w:pPr>
      <w:spacing w:after="0" w:line="240" w:lineRule="auto"/>
    </w:pPr>
    <w:rPr>
      <w:sz w:val="20"/>
      <w:szCs w:val="20"/>
    </w:rPr>
  </w:style>
  <w:style w:type="character" w:customStyle="1" w:styleId="FootnoteTextChar">
    <w:name w:val="Footnote Text Char"/>
    <w:basedOn w:val="DefaultParagraphFont"/>
    <w:link w:val="FootnoteText"/>
    <w:rsid w:val="00E45401"/>
    <w:rPr>
      <w:rFonts w:ascii="Arial" w:hAnsi="Arial"/>
      <w:color w:val="231F20"/>
      <w:sz w:val="20"/>
      <w:szCs w:val="20"/>
    </w:rPr>
  </w:style>
  <w:style w:type="character" w:styleId="FootnoteReference">
    <w:name w:val="footnote reference"/>
    <w:basedOn w:val="DefaultParagraphFont"/>
    <w:semiHidden/>
    <w:unhideWhenUsed/>
    <w:rsid w:val="00B904D9"/>
    <w:rPr>
      <w:vertAlign w:val="superscript"/>
    </w:rPr>
  </w:style>
  <w:style w:type="paragraph" w:styleId="TOC4">
    <w:name w:val="toc 4"/>
    <w:basedOn w:val="Normal"/>
    <w:next w:val="Normal"/>
    <w:autoRedefine/>
    <w:uiPriority w:val="39"/>
    <w:semiHidden/>
    <w:unhideWhenUsed/>
    <w:rsid w:val="00C136A9"/>
    <w:pPr>
      <w:spacing w:before="360" w:after="460"/>
      <w:ind w:left="840"/>
    </w:pPr>
    <w:rPr>
      <w:color w:val="231F20" w:themeColor="text1"/>
    </w:rPr>
  </w:style>
  <w:style w:type="paragraph" w:styleId="ListParagraph">
    <w:name w:val="List Paragraph"/>
    <w:basedOn w:val="Normal"/>
    <w:autoRedefine/>
    <w:uiPriority w:val="34"/>
    <w:qFormat/>
    <w:rsid w:val="00E72730"/>
    <w:pPr>
      <w:numPr>
        <w:numId w:val="44"/>
      </w:numPr>
      <w:autoSpaceDE w:val="0"/>
      <w:autoSpaceDN w:val="0"/>
      <w:spacing w:after="0" w:line="240" w:lineRule="auto"/>
      <w:jc w:val="both"/>
    </w:pPr>
  </w:style>
  <w:style w:type="paragraph" w:styleId="NormalWeb">
    <w:name w:val="Normal (Web)"/>
    <w:basedOn w:val="Normal"/>
    <w:uiPriority w:val="99"/>
    <w:semiHidden/>
    <w:unhideWhenUsed/>
    <w:rsid w:val="00560E84"/>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EndnoteText">
    <w:name w:val="endnote text"/>
    <w:basedOn w:val="Normal"/>
    <w:link w:val="EndnoteTextChar"/>
    <w:uiPriority w:val="99"/>
    <w:semiHidden/>
    <w:unhideWhenUsed/>
    <w:rsid w:val="000200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00C8"/>
    <w:rPr>
      <w:rFonts w:ascii="Arial" w:hAnsi="Arial"/>
      <w:color w:val="231F20"/>
      <w:sz w:val="20"/>
      <w:szCs w:val="20"/>
    </w:rPr>
  </w:style>
  <w:style w:type="character" w:styleId="EndnoteReference">
    <w:name w:val="endnote reference"/>
    <w:basedOn w:val="DefaultParagraphFont"/>
    <w:uiPriority w:val="99"/>
    <w:semiHidden/>
    <w:unhideWhenUsed/>
    <w:rsid w:val="000200C8"/>
    <w:rPr>
      <w:vertAlign w:val="superscript"/>
    </w:rPr>
  </w:style>
  <w:style w:type="paragraph" w:customStyle="1" w:styleId="CoverTitle">
    <w:name w:val="Cover Title"/>
    <w:basedOn w:val="Title"/>
    <w:next w:val="Heading1"/>
    <w:link w:val="CoverTitleChar"/>
    <w:autoRedefine/>
    <w:uiPriority w:val="3"/>
    <w:qFormat/>
    <w:rsid w:val="008F4B73"/>
    <w:pPr>
      <w:ind w:right="-568"/>
    </w:pPr>
    <w:rPr>
      <w:rFonts w:eastAsia="Times New Roman" w:cs="Arial"/>
      <w:b/>
      <w:color w:val="0070C0"/>
      <w:spacing w:val="0"/>
      <w:kern w:val="0"/>
      <w:sz w:val="56"/>
      <w:szCs w:val="56"/>
      <w:lang w:eastAsia="en-GB"/>
    </w:rPr>
  </w:style>
  <w:style w:type="paragraph" w:customStyle="1" w:styleId="CoverSubtitle">
    <w:name w:val="Cover Subtitle"/>
    <w:basedOn w:val="Subtitle"/>
    <w:link w:val="CoverSubtitleChar"/>
    <w:autoRedefine/>
    <w:uiPriority w:val="3"/>
    <w:qFormat/>
    <w:rsid w:val="0067367A"/>
    <w:pPr>
      <w:tabs>
        <w:tab w:val="left" w:pos="7830"/>
        <w:tab w:val="center" w:pos="8260"/>
      </w:tabs>
      <w:jc w:val="center"/>
    </w:pPr>
    <w:rPr>
      <w:rFonts w:ascii="Arial" w:hAnsi="Arial"/>
      <w:b/>
      <w:i w:val="0"/>
      <w:spacing w:val="0"/>
      <w:sz w:val="44"/>
    </w:rPr>
  </w:style>
  <w:style w:type="character" w:customStyle="1" w:styleId="CoverTitleChar">
    <w:name w:val="Cover Title Char"/>
    <w:basedOn w:val="Heading1Char"/>
    <w:link w:val="CoverTitle"/>
    <w:uiPriority w:val="3"/>
    <w:rsid w:val="008F4B73"/>
    <w:rPr>
      <w:rFonts w:ascii="Arial" w:eastAsia="Times New Roman" w:hAnsi="Arial" w:cs="Arial"/>
      <w:b/>
      <w:bCs w:val="0"/>
      <w:color w:val="0070C0"/>
      <w:sz w:val="56"/>
      <w:szCs w:val="56"/>
      <w:lang w:eastAsia="en-GB"/>
    </w:rPr>
  </w:style>
  <w:style w:type="paragraph" w:customStyle="1" w:styleId="CoverHeading3">
    <w:name w:val="Cover Heading 3"/>
    <w:basedOn w:val="Subtitle"/>
    <w:link w:val="CoverHeading3Char"/>
    <w:autoRedefine/>
    <w:uiPriority w:val="3"/>
    <w:qFormat/>
    <w:rsid w:val="0067367A"/>
    <w:pPr>
      <w:jc w:val="center"/>
    </w:pPr>
    <w:rPr>
      <w:rFonts w:ascii="Arial" w:hAnsi="Arial" w:cs="Arial"/>
      <w:b/>
      <w:i w:val="0"/>
      <w:spacing w:val="0"/>
      <w:sz w:val="36"/>
    </w:rPr>
  </w:style>
  <w:style w:type="paragraph" w:styleId="Subtitle">
    <w:name w:val="Subtitle"/>
    <w:basedOn w:val="Normal"/>
    <w:next w:val="Normal"/>
    <w:link w:val="SubtitleChar"/>
    <w:uiPriority w:val="11"/>
    <w:rsid w:val="00E836D6"/>
    <w:pPr>
      <w:numPr>
        <w:ilvl w:val="1"/>
      </w:numPr>
    </w:pPr>
    <w:rPr>
      <w:rFonts w:asciiTheme="majorHAnsi" w:eastAsiaTheme="majorEastAsia" w:hAnsiTheme="majorHAnsi" w:cstheme="majorBidi"/>
      <w:i/>
      <w:iCs/>
      <w:color w:val="005EB8" w:themeColor="accent1"/>
      <w:spacing w:val="15"/>
      <w:szCs w:val="24"/>
    </w:rPr>
  </w:style>
  <w:style w:type="character" w:customStyle="1" w:styleId="SubtitleChar">
    <w:name w:val="Subtitle Char"/>
    <w:basedOn w:val="DefaultParagraphFont"/>
    <w:link w:val="Subtitle"/>
    <w:uiPriority w:val="11"/>
    <w:rsid w:val="00E836D6"/>
    <w:rPr>
      <w:rFonts w:asciiTheme="majorHAnsi" w:eastAsiaTheme="majorEastAsia" w:hAnsiTheme="majorHAnsi" w:cstheme="majorBidi"/>
      <w:i/>
      <w:iCs/>
      <w:color w:val="005EB8" w:themeColor="accent1"/>
      <w:spacing w:val="15"/>
      <w:sz w:val="24"/>
      <w:szCs w:val="24"/>
    </w:rPr>
  </w:style>
  <w:style w:type="character" w:customStyle="1" w:styleId="CoverSubtitleChar">
    <w:name w:val="Cover Subtitle Char"/>
    <w:basedOn w:val="SubtitleChar"/>
    <w:link w:val="CoverSubtitle"/>
    <w:uiPriority w:val="3"/>
    <w:rsid w:val="00A600D9"/>
    <w:rPr>
      <w:rFonts w:ascii="Arial" w:eastAsiaTheme="majorEastAsia" w:hAnsi="Arial" w:cstheme="majorBidi"/>
      <w:b/>
      <w:i w:val="0"/>
      <w:iCs/>
      <w:color w:val="005EB8" w:themeColor="accent1"/>
      <w:spacing w:val="15"/>
      <w:sz w:val="44"/>
      <w:szCs w:val="24"/>
    </w:rPr>
  </w:style>
  <w:style w:type="character" w:customStyle="1" w:styleId="CoverHeading3Char">
    <w:name w:val="Cover Heading 3 Char"/>
    <w:basedOn w:val="SubtitleChar"/>
    <w:link w:val="CoverHeading3"/>
    <w:uiPriority w:val="3"/>
    <w:rsid w:val="00A600D9"/>
    <w:rPr>
      <w:rFonts w:ascii="Arial" w:eastAsiaTheme="majorEastAsia" w:hAnsi="Arial" w:cs="Arial"/>
      <w:b/>
      <w:i w:val="0"/>
      <w:iCs/>
      <w:color w:val="005EB8" w:themeColor="accent1"/>
      <w:spacing w:val="15"/>
      <w:sz w:val="36"/>
      <w:szCs w:val="24"/>
    </w:rPr>
  </w:style>
  <w:style w:type="paragraph" w:customStyle="1" w:styleId="FootnoteText1">
    <w:name w:val="Footnote Text1"/>
    <w:basedOn w:val="FootnoteText"/>
    <w:link w:val="FootnotetextChar0"/>
    <w:autoRedefine/>
    <w:uiPriority w:val="3"/>
    <w:qFormat/>
    <w:rsid w:val="00C93085"/>
    <w:rPr>
      <w:sz w:val="22"/>
    </w:rPr>
  </w:style>
  <w:style w:type="character" w:customStyle="1" w:styleId="FootnotetextChar0">
    <w:name w:val="Footnote text Char"/>
    <w:basedOn w:val="FootnoteTextChar"/>
    <w:link w:val="FootnoteText1"/>
    <w:uiPriority w:val="3"/>
    <w:rsid w:val="00475C42"/>
    <w:rPr>
      <w:rFonts w:ascii="Arial" w:hAnsi="Arial"/>
      <w:color w:val="231F20"/>
      <w:sz w:val="24"/>
      <w:szCs w:val="20"/>
    </w:rPr>
  </w:style>
  <w:style w:type="character" w:styleId="LineNumber">
    <w:name w:val="line number"/>
    <w:basedOn w:val="DefaultParagraphFont"/>
    <w:uiPriority w:val="99"/>
    <w:semiHidden/>
    <w:unhideWhenUsed/>
    <w:rsid w:val="00473304"/>
  </w:style>
  <w:style w:type="character" w:styleId="PlaceholderText">
    <w:name w:val="Placeholder Text"/>
    <w:basedOn w:val="DefaultParagraphFont"/>
    <w:uiPriority w:val="99"/>
    <w:semiHidden/>
    <w:rsid w:val="008E73F4"/>
    <w:rPr>
      <w:color w:val="808080"/>
    </w:rPr>
  </w:style>
  <w:style w:type="paragraph" w:customStyle="1" w:styleId="NumParagraph">
    <w:name w:val="Num Paragraph"/>
    <w:basedOn w:val="Normal"/>
    <w:link w:val="NumParagraphChar"/>
    <w:autoRedefine/>
    <w:uiPriority w:val="3"/>
    <w:rsid w:val="006D668C"/>
    <w:pPr>
      <w:numPr>
        <w:ilvl w:val="1"/>
        <w:numId w:val="16"/>
      </w:numPr>
    </w:pPr>
    <w:rPr>
      <w:color w:val="auto"/>
    </w:rPr>
  </w:style>
  <w:style w:type="character" w:customStyle="1" w:styleId="NumParagraphChar">
    <w:name w:val="Num Paragraph Char"/>
    <w:basedOn w:val="DefaultParagraphFont"/>
    <w:link w:val="NumParagraph"/>
    <w:uiPriority w:val="3"/>
    <w:rsid w:val="00475C42"/>
    <w:rPr>
      <w:rFonts w:ascii="Arial" w:hAnsi="Arial"/>
      <w:sz w:val="24"/>
    </w:rPr>
  </w:style>
  <w:style w:type="numbering" w:customStyle="1" w:styleId="ParagraphNumbering">
    <w:name w:val="Paragraph Numbering"/>
    <w:uiPriority w:val="99"/>
    <w:rsid w:val="006D668C"/>
    <w:pPr>
      <w:numPr>
        <w:numId w:val="16"/>
      </w:numPr>
    </w:pPr>
  </w:style>
  <w:style w:type="paragraph" w:customStyle="1" w:styleId="UnnumberedHeading">
    <w:name w:val="Unnumbered Heading"/>
    <w:basedOn w:val="CoverTitle"/>
    <w:link w:val="UnnumberedHeadingChar"/>
    <w:uiPriority w:val="3"/>
    <w:rsid w:val="0062117E"/>
    <w:rPr>
      <w:sz w:val="44"/>
    </w:rPr>
  </w:style>
  <w:style w:type="character" w:customStyle="1" w:styleId="UnnumberedHeadingChar">
    <w:name w:val="Unnumbered Heading Char"/>
    <w:basedOn w:val="CoverTitleChar"/>
    <w:link w:val="UnnumberedHeading"/>
    <w:uiPriority w:val="3"/>
    <w:rsid w:val="0062117E"/>
    <w:rPr>
      <w:rFonts w:ascii="Arial" w:eastAsiaTheme="majorEastAsia" w:hAnsi="Arial" w:cstheme="majorHAnsi"/>
      <w:b/>
      <w:bCs w:val="0"/>
      <w:color w:val="005EB8" w:themeColor="accent1"/>
      <w:spacing w:val="5"/>
      <w:kern w:val="28"/>
      <w:sz w:val="44"/>
      <w:szCs w:val="52"/>
      <w:lang w:eastAsia="en-GB"/>
    </w:rPr>
  </w:style>
  <w:style w:type="paragraph" w:customStyle="1" w:styleId="Heading1substitute">
    <w:name w:val="Heading 1 substitute"/>
    <w:link w:val="Heading1substituteChar"/>
    <w:uiPriority w:val="2"/>
    <w:qFormat/>
    <w:rsid w:val="00A600D9"/>
    <w:rPr>
      <w:rFonts w:ascii="Arial" w:eastAsiaTheme="majorEastAsia" w:hAnsi="Arial" w:cstheme="majorBidi"/>
      <w:b/>
      <w:bCs/>
      <w:color w:val="005EB8" w:themeColor="accent1"/>
      <w:sz w:val="44"/>
      <w:szCs w:val="28"/>
    </w:rPr>
  </w:style>
  <w:style w:type="paragraph" w:customStyle="1" w:styleId="Heading2substitute">
    <w:name w:val="Heading 2 substitute"/>
    <w:link w:val="Heading2substituteChar"/>
    <w:uiPriority w:val="2"/>
    <w:qFormat/>
    <w:rsid w:val="00A600D9"/>
    <w:rPr>
      <w:rFonts w:ascii="Arial" w:eastAsiaTheme="majorEastAsia" w:hAnsi="Arial" w:cstheme="majorBidi"/>
      <w:b/>
      <w:bCs/>
      <w:color w:val="005EB8" w:themeColor="accent1"/>
      <w:sz w:val="36"/>
      <w:szCs w:val="26"/>
    </w:rPr>
  </w:style>
  <w:style w:type="character" w:customStyle="1" w:styleId="Heading1substituteChar">
    <w:name w:val="Heading 1 substitute Char"/>
    <w:basedOn w:val="Heading1Char"/>
    <w:link w:val="Heading1substitute"/>
    <w:uiPriority w:val="2"/>
    <w:rsid w:val="00A600D9"/>
    <w:rPr>
      <w:rFonts w:ascii="Arial" w:eastAsiaTheme="majorEastAsia" w:hAnsi="Arial" w:cstheme="majorBidi"/>
      <w:b/>
      <w:bCs/>
      <w:color w:val="005EB8" w:themeColor="accent1"/>
      <w:sz w:val="44"/>
      <w:szCs w:val="28"/>
    </w:rPr>
  </w:style>
  <w:style w:type="character" w:customStyle="1" w:styleId="Heading2substituteChar">
    <w:name w:val="Heading 2 substitute Char"/>
    <w:basedOn w:val="Heading2Char"/>
    <w:link w:val="Heading2substitute"/>
    <w:uiPriority w:val="2"/>
    <w:rsid w:val="00A600D9"/>
    <w:rPr>
      <w:rFonts w:ascii="Arial" w:eastAsiaTheme="majorEastAsia" w:hAnsi="Arial" w:cstheme="majorBidi"/>
      <w:b/>
      <w:bCs/>
      <w:color w:val="005EB8" w:themeColor="accent1"/>
      <w:sz w:val="36"/>
      <w:szCs w:val="26"/>
    </w:rPr>
  </w:style>
  <w:style w:type="paragraph" w:customStyle="1" w:styleId="Heading3substitute">
    <w:name w:val="Heading 3 substitute"/>
    <w:link w:val="Heading3substituteChar"/>
    <w:uiPriority w:val="2"/>
    <w:qFormat/>
    <w:rsid w:val="00552023"/>
    <w:rPr>
      <w:rFonts w:ascii="Arial" w:eastAsiaTheme="majorEastAsia" w:hAnsi="Arial" w:cstheme="majorBidi"/>
      <w:b/>
      <w:bCs/>
      <w:color w:val="005EB8" w:themeColor="accent1"/>
      <w:sz w:val="32"/>
    </w:rPr>
  </w:style>
  <w:style w:type="character" w:customStyle="1" w:styleId="Heading3substituteChar">
    <w:name w:val="Heading 3 substitute Char"/>
    <w:basedOn w:val="Heading3Char"/>
    <w:link w:val="Heading3substitute"/>
    <w:uiPriority w:val="2"/>
    <w:rsid w:val="00552023"/>
    <w:rPr>
      <w:rFonts w:ascii="Arial" w:eastAsiaTheme="majorEastAsia" w:hAnsi="Arial" w:cstheme="majorBidi"/>
      <w:b/>
      <w:bCs/>
      <w:color w:val="005EB8" w:themeColor="accent1"/>
      <w:sz w:val="32"/>
    </w:rPr>
  </w:style>
  <w:style w:type="paragraph" w:customStyle="1" w:styleId="Default">
    <w:name w:val="Default"/>
    <w:rsid w:val="00FA6003"/>
    <w:pPr>
      <w:autoSpaceDE w:val="0"/>
      <w:autoSpaceDN w:val="0"/>
      <w:adjustRightInd w:val="0"/>
      <w:spacing w:after="0" w:line="240" w:lineRule="auto"/>
      <w:ind w:left="0" w:firstLine="0"/>
    </w:pPr>
    <w:rPr>
      <w:rFonts w:ascii="Arial" w:eastAsia="Times New Roman" w:hAnsi="Arial" w:cs="Arial"/>
      <w:color w:val="000000"/>
      <w:sz w:val="24"/>
      <w:szCs w:val="24"/>
      <w:lang w:eastAsia="en-GB"/>
    </w:rPr>
  </w:style>
  <w:style w:type="paragraph" w:styleId="CommentText">
    <w:name w:val="annotation text"/>
    <w:basedOn w:val="Normal"/>
    <w:link w:val="CommentTextChar"/>
    <w:semiHidden/>
    <w:rsid w:val="00FA6003"/>
    <w:pPr>
      <w:spacing w:after="0" w:line="240" w:lineRule="auto"/>
    </w:pPr>
    <w:rPr>
      <w:rFonts w:ascii="Times New Roman" w:eastAsia="Times New Roman" w:hAnsi="Times New Roman" w:cs="Times New Roman"/>
      <w:color w:val="auto"/>
      <w:sz w:val="20"/>
      <w:szCs w:val="20"/>
      <w:lang w:eastAsia="en-GB"/>
    </w:rPr>
  </w:style>
  <w:style w:type="character" w:customStyle="1" w:styleId="CommentTextChar">
    <w:name w:val="Comment Text Char"/>
    <w:basedOn w:val="DefaultParagraphFont"/>
    <w:link w:val="CommentText"/>
    <w:semiHidden/>
    <w:rsid w:val="00FA6003"/>
    <w:rPr>
      <w:rFonts w:ascii="Times New Roman" w:eastAsia="Times New Roman" w:hAnsi="Times New Roman" w:cs="Times New Roman"/>
      <w:sz w:val="20"/>
      <w:szCs w:val="20"/>
      <w:lang w:eastAsia="en-GB"/>
    </w:rPr>
  </w:style>
  <w:style w:type="paragraph" w:styleId="BodyText3">
    <w:name w:val="Body Text 3"/>
    <w:basedOn w:val="Normal"/>
    <w:link w:val="BodyText3Char"/>
    <w:rsid w:val="00FA6003"/>
    <w:pPr>
      <w:autoSpaceDE w:val="0"/>
      <w:autoSpaceDN w:val="0"/>
      <w:adjustRightInd w:val="0"/>
      <w:spacing w:after="0" w:line="240" w:lineRule="auto"/>
      <w:jc w:val="both"/>
    </w:pPr>
    <w:rPr>
      <w:rFonts w:eastAsia="Times New Roman" w:cs="Arial"/>
      <w:color w:val="auto"/>
      <w:sz w:val="22"/>
      <w:lang w:eastAsia="en-GB"/>
    </w:rPr>
  </w:style>
  <w:style w:type="character" w:customStyle="1" w:styleId="BodyText3Char">
    <w:name w:val="Body Text 3 Char"/>
    <w:basedOn w:val="DefaultParagraphFont"/>
    <w:link w:val="BodyText3"/>
    <w:rsid w:val="00FA6003"/>
    <w:rPr>
      <w:rFonts w:ascii="Arial" w:eastAsia="Times New Roman" w:hAnsi="Arial" w:cs="Arial"/>
      <w:lang w:eastAsia="en-GB"/>
    </w:rPr>
  </w:style>
  <w:style w:type="character" w:styleId="CommentReference">
    <w:name w:val="annotation reference"/>
    <w:basedOn w:val="DefaultParagraphFont"/>
    <w:uiPriority w:val="99"/>
    <w:semiHidden/>
    <w:unhideWhenUsed/>
    <w:rsid w:val="00487565"/>
    <w:rPr>
      <w:sz w:val="16"/>
      <w:szCs w:val="16"/>
    </w:rPr>
  </w:style>
  <w:style w:type="paragraph" w:styleId="CommentSubject">
    <w:name w:val="annotation subject"/>
    <w:basedOn w:val="CommentText"/>
    <w:next w:val="CommentText"/>
    <w:link w:val="CommentSubjectChar"/>
    <w:uiPriority w:val="99"/>
    <w:semiHidden/>
    <w:unhideWhenUsed/>
    <w:rsid w:val="00487565"/>
    <w:pPr>
      <w:spacing w:after="240"/>
    </w:pPr>
    <w:rPr>
      <w:rFonts w:ascii="Arial" w:eastAsiaTheme="minorHAnsi" w:hAnsi="Arial" w:cstheme="minorBidi"/>
      <w:b/>
      <w:bCs/>
      <w:color w:val="231F20"/>
      <w:lang w:eastAsia="en-US"/>
    </w:rPr>
  </w:style>
  <w:style w:type="character" w:customStyle="1" w:styleId="CommentSubjectChar">
    <w:name w:val="Comment Subject Char"/>
    <w:basedOn w:val="CommentTextChar"/>
    <w:link w:val="CommentSubject"/>
    <w:uiPriority w:val="99"/>
    <w:semiHidden/>
    <w:rsid w:val="00487565"/>
    <w:rPr>
      <w:rFonts w:ascii="Arial" w:eastAsia="Times New Roman" w:hAnsi="Arial" w:cs="Times New Roman"/>
      <w:b/>
      <w:bCs/>
      <w:color w:val="231F20"/>
      <w:sz w:val="20"/>
      <w:szCs w:val="20"/>
      <w:lang w:eastAsia="en-GB"/>
    </w:rPr>
  </w:style>
  <w:style w:type="character" w:customStyle="1" w:styleId="A6">
    <w:name w:val="A6"/>
    <w:uiPriority w:val="99"/>
    <w:rsid w:val="00090693"/>
    <w:rPr>
      <w:rFonts w:cs="FrutigerLight"/>
      <w:color w:val="000000"/>
      <w:sz w:val="32"/>
      <w:szCs w:val="32"/>
    </w:rPr>
  </w:style>
  <w:style w:type="paragraph" w:customStyle="1" w:styleId="Pa7">
    <w:name w:val="Pa7"/>
    <w:basedOn w:val="Default"/>
    <w:next w:val="Default"/>
    <w:uiPriority w:val="99"/>
    <w:rsid w:val="00090693"/>
    <w:pPr>
      <w:spacing w:line="241" w:lineRule="atLeast"/>
    </w:pPr>
    <w:rPr>
      <w:rFonts w:ascii="FrutigerLight" w:eastAsiaTheme="minorHAnsi" w:hAnsi="FrutigerLight" w:cstheme="minorBidi"/>
      <w:color w:val="auto"/>
      <w:lang w:eastAsia="en-US"/>
    </w:rPr>
  </w:style>
  <w:style w:type="paragraph" w:styleId="Revision">
    <w:name w:val="Revision"/>
    <w:hidden/>
    <w:uiPriority w:val="99"/>
    <w:semiHidden/>
    <w:rsid w:val="00EB12CA"/>
    <w:pPr>
      <w:spacing w:after="0" w:line="240" w:lineRule="auto"/>
      <w:ind w:left="0" w:firstLine="0"/>
    </w:pPr>
    <w:rPr>
      <w:rFonts w:ascii="Arial" w:hAnsi="Arial"/>
      <w:color w:val="231F20"/>
      <w:sz w:val="24"/>
    </w:rPr>
  </w:style>
  <w:style w:type="paragraph" w:customStyle="1" w:styleId="BasicParagraph">
    <w:name w:val="[Basic Paragraph]"/>
    <w:basedOn w:val="Normal"/>
    <w:uiPriority w:val="99"/>
    <w:rsid w:val="00DE7F37"/>
    <w:pPr>
      <w:widowControl w:val="0"/>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BodyText">
    <w:name w:val="Body Text"/>
    <w:basedOn w:val="Normal"/>
    <w:link w:val="BodyTextChar"/>
    <w:uiPriority w:val="99"/>
    <w:semiHidden/>
    <w:unhideWhenUsed/>
    <w:rsid w:val="008142A0"/>
    <w:pPr>
      <w:spacing w:after="120"/>
    </w:pPr>
  </w:style>
  <w:style w:type="character" w:customStyle="1" w:styleId="BodyTextChar">
    <w:name w:val="Body Text Char"/>
    <w:basedOn w:val="DefaultParagraphFont"/>
    <w:link w:val="BodyText"/>
    <w:uiPriority w:val="99"/>
    <w:semiHidden/>
    <w:rsid w:val="008142A0"/>
    <w:rPr>
      <w:rFonts w:ascii="Arial" w:hAnsi="Arial"/>
      <w:color w:val="231F20"/>
      <w:sz w:val="24"/>
    </w:rPr>
  </w:style>
  <w:style w:type="character" w:styleId="UnresolvedMention">
    <w:name w:val="Unresolved Mention"/>
    <w:basedOn w:val="DefaultParagraphFont"/>
    <w:uiPriority w:val="99"/>
    <w:semiHidden/>
    <w:unhideWhenUsed/>
    <w:rsid w:val="000E54D5"/>
    <w:rPr>
      <w:color w:val="605E5C"/>
      <w:shd w:val="clear" w:color="auto" w:fill="E1DFDD"/>
    </w:rPr>
  </w:style>
  <w:style w:type="character" w:customStyle="1" w:styleId="normaltextrun">
    <w:name w:val="normaltextrun"/>
    <w:basedOn w:val="DefaultParagraphFont"/>
    <w:rsid w:val="006E7EFF"/>
  </w:style>
  <w:style w:type="character" w:customStyle="1" w:styleId="eop">
    <w:name w:val="eop"/>
    <w:basedOn w:val="DefaultParagraphFont"/>
    <w:rsid w:val="006E7EFF"/>
  </w:style>
  <w:style w:type="paragraph" w:customStyle="1" w:styleId="Numberlist">
    <w:name w:val="Number list"/>
    <w:basedOn w:val="ListParagraph"/>
    <w:link w:val="NumberlistChar"/>
    <w:qFormat/>
    <w:rsid w:val="00294268"/>
    <w:pPr>
      <w:numPr>
        <w:numId w:val="45"/>
      </w:numPr>
      <w:autoSpaceDE/>
      <w:autoSpaceDN/>
      <w:spacing w:after="200" w:line="276" w:lineRule="auto"/>
      <w:contextualSpacing/>
      <w:jc w:val="left"/>
    </w:pPr>
    <w:rPr>
      <w:rFonts w:cs="Arial"/>
      <w:color w:val="auto"/>
    </w:rPr>
  </w:style>
  <w:style w:type="character" w:customStyle="1" w:styleId="NumberlistChar">
    <w:name w:val="Number list Char"/>
    <w:basedOn w:val="DefaultParagraphFont"/>
    <w:link w:val="Numberlist"/>
    <w:rsid w:val="00294268"/>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830">
      <w:bodyDiv w:val="1"/>
      <w:marLeft w:val="0"/>
      <w:marRight w:val="0"/>
      <w:marTop w:val="0"/>
      <w:marBottom w:val="0"/>
      <w:divBdr>
        <w:top w:val="none" w:sz="0" w:space="0" w:color="auto"/>
        <w:left w:val="none" w:sz="0" w:space="0" w:color="auto"/>
        <w:bottom w:val="none" w:sz="0" w:space="0" w:color="auto"/>
        <w:right w:val="none" w:sz="0" w:space="0" w:color="auto"/>
      </w:divBdr>
    </w:div>
    <w:div w:id="237255382">
      <w:bodyDiv w:val="1"/>
      <w:marLeft w:val="0"/>
      <w:marRight w:val="0"/>
      <w:marTop w:val="0"/>
      <w:marBottom w:val="0"/>
      <w:divBdr>
        <w:top w:val="none" w:sz="0" w:space="0" w:color="auto"/>
        <w:left w:val="none" w:sz="0" w:space="0" w:color="auto"/>
        <w:bottom w:val="none" w:sz="0" w:space="0" w:color="auto"/>
        <w:right w:val="none" w:sz="0" w:space="0" w:color="auto"/>
      </w:divBdr>
    </w:div>
    <w:div w:id="301347940">
      <w:bodyDiv w:val="1"/>
      <w:marLeft w:val="0"/>
      <w:marRight w:val="0"/>
      <w:marTop w:val="0"/>
      <w:marBottom w:val="0"/>
      <w:divBdr>
        <w:top w:val="none" w:sz="0" w:space="0" w:color="auto"/>
        <w:left w:val="none" w:sz="0" w:space="0" w:color="auto"/>
        <w:bottom w:val="none" w:sz="0" w:space="0" w:color="auto"/>
        <w:right w:val="none" w:sz="0" w:space="0" w:color="auto"/>
      </w:divBdr>
    </w:div>
    <w:div w:id="487404427">
      <w:bodyDiv w:val="1"/>
      <w:marLeft w:val="0"/>
      <w:marRight w:val="0"/>
      <w:marTop w:val="0"/>
      <w:marBottom w:val="0"/>
      <w:divBdr>
        <w:top w:val="none" w:sz="0" w:space="0" w:color="auto"/>
        <w:left w:val="none" w:sz="0" w:space="0" w:color="auto"/>
        <w:bottom w:val="none" w:sz="0" w:space="0" w:color="auto"/>
        <w:right w:val="none" w:sz="0" w:space="0" w:color="auto"/>
      </w:divBdr>
    </w:div>
    <w:div w:id="506679570">
      <w:bodyDiv w:val="1"/>
      <w:marLeft w:val="0"/>
      <w:marRight w:val="0"/>
      <w:marTop w:val="0"/>
      <w:marBottom w:val="0"/>
      <w:divBdr>
        <w:top w:val="none" w:sz="0" w:space="0" w:color="auto"/>
        <w:left w:val="none" w:sz="0" w:space="0" w:color="auto"/>
        <w:bottom w:val="none" w:sz="0" w:space="0" w:color="auto"/>
        <w:right w:val="none" w:sz="0" w:space="0" w:color="auto"/>
      </w:divBdr>
    </w:div>
    <w:div w:id="760874585">
      <w:bodyDiv w:val="1"/>
      <w:marLeft w:val="0"/>
      <w:marRight w:val="0"/>
      <w:marTop w:val="0"/>
      <w:marBottom w:val="0"/>
      <w:divBdr>
        <w:top w:val="none" w:sz="0" w:space="0" w:color="auto"/>
        <w:left w:val="none" w:sz="0" w:space="0" w:color="auto"/>
        <w:bottom w:val="none" w:sz="0" w:space="0" w:color="auto"/>
        <w:right w:val="none" w:sz="0" w:space="0" w:color="auto"/>
      </w:divBdr>
      <w:divsChild>
        <w:div w:id="1942178068">
          <w:marLeft w:val="0"/>
          <w:marRight w:val="0"/>
          <w:marTop w:val="0"/>
          <w:marBottom w:val="0"/>
          <w:divBdr>
            <w:top w:val="none" w:sz="0" w:space="0" w:color="auto"/>
            <w:left w:val="none" w:sz="0" w:space="0" w:color="auto"/>
            <w:bottom w:val="none" w:sz="0" w:space="0" w:color="auto"/>
            <w:right w:val="none" w:sz="0" w:space="0" w:color="auto"/>
          </w:divBdr>
        </w:div>
      </w:divsChild>
    </w:div>
    <w:div w:id="767888638">
      <w:bodyDiv w:val="1"/>
      <w:marLeft w:val="0"/>
      <w:marRight w:val="0"/>
      <w:marTop w:val="0"/>
      <w:marBottom w:val="0"/>
      <w:divBdr>
        <w:top w:val="none" w:sz="0" w:space="0" w:color="auto"/>
        <w:left w:val="none" w:sz="0" w:space="0" w:color="auto"/>
        <w:bottom w:val="none" w:sz="0" w:space="0" w:color="auto"/>
        <w:right w:val="none" w:sz="0" w:space="0" w:color="auto"/>
      </w:divBdr>
    </w:div>
    <w:div w:id="950894472">
      <w:bodyDiv w:val="1"/>
      <w:marLeft w:val="0"/>
      <w:marRight w:val="0"/>
      <w:marTop w:val="0"/>
      <w:marBottom w:val="0"/>
      <w:divBdr>
        <w:top w:val="none" w:sz="0" w:space="0" w:color="auto"/>
        <w:left w:val="none" w:sz="0" w:space="0" w:color="auto"/>
        <w:bottom w:val="none" w:sz="0" w:space="0" w:color="auto"/>
        <w:right w:val="none" w:sz="0" w:space="0" w:color="auto"/>
      </w:divBdr>
    </w:div>
    <w:div w:id="1145781114">
      <w:bodyDiv w:val="1"/>
      <w:marLeft w:val="0"/>
      <w:marRight w:val="0"/>
      <w:marTop w:val="0"/>
      <w:marBottom w:val="0"/>
      <w:divBdr>
        <w:top w:val="none" w:sz="0" w:space="0" w:color="auto"/>
        <w:left w:val="none" w:sz="0" w:space="0" w:color="auto"/>
        <w:bottom w:val="none" w:sz="0" w:space="0" w:color="auto"/>
        <w:right w:val="none" w:sz="0" w:space="0" w:color="auto"/>
      </w:divBdr>
      <w:divsChild>
        <w:div w:id="1648246099">
          <w:marLeft w:val="0"/>
          <w:marRight w:val="0"/>
          <w:marTop w:val="0"/>
          <w:marBottom w:val="0"/>
          <w:divBdr>
            <w:top w:val="none" w:sz="0" w:space="0" w:color="auto"/>
            <w:left w:val="none" w:sz="0" w:space="0" w:color="auto"/>
            <w:bottom w:val="none" w:sz="0" w:space="0" w:color="auto"/>
            <w:right w:val="none" w:sz="0" w:space="0" w:color="auto"/>
          </w:divBdr>
        </w:div>
      </w:divsChild>
    </w:div>
    <w:div w:id="1235354907">
      <w:bodyDiv w:val="1"/>
      <w:marLeft w:val="0"/>
      <w:marRight w:val="0"/>
      <w:marTop w:val="0"/>
      <w:marBottom w:val="0"/>
      <w:divBdr>
        <w:top w:val="none" w:sz="0" w:space="0" w:color="auto"/>
        <w:left w:val="none" w:sz="0" w:space="0" w:color="auto"/>
        <w:bottom w:val="none" w:sz="0" w:space="0" w:color="auto"/>
        <w:right w:val="none" w:sz="0" w:space="0" w:color="auto"/>
      </w:divBdr>
    </w:div>
    <w:div w:id="1446460255">
      <w:bodyDiv w:val="1"/>
      <w:marLeft w:val="0"/>
      <w:marRight w:val="0"/>
      <w:marTop w:val="0"/>
      <w:marBottom w:val="0"/>
      <w:divBdr>
        <w:top w:val="none" w:sz="0" w:space="0" w:color="auto"/>
        <w:left w:val="none" w:sz="0" w:space="0" w:color="auto"/>
        <w:bottom w:val="none" w:sz="0" w:space="0" w:color="auto"/>
        <w:right w:val="none" w:sz="0" w:space="0" w:color="auto"/>
      </w:divBdr>
      <w:divsChild>
        <w:div w:id="1262450642">
          <w:marLeft w:val="0"/>
          <w:marRight w:val="0"/>
          <w:marTop w:val="0"/>
          <w:marBottom w:val="0"/>
          <w:divBdr>
            <w:top w:val="none" w:sz="0" w:space="0" w:color="auto"/>
            <w:left w:val="none" w:sz="0" w:space="0" w:color="auto"/>
            <w:bottom w:val="none" w:sz="0" w:space="0" w:color="auto"/>
            <w:right w:val="none" w:sz="0" w:space="0" w:color="auto"/>
          </w:divBdr>
        </w:div>
      </w:divsChild>
    </w:div>
    <w:div w:id="1644889673">
      <w:bodyDiv w:val="1"/>
      <w:marLeft w:val="0"/>
      <w:marRight w:val="0"/>
      <w:marTop w:val="0"/>
      <w:marBottom w:val="0"/>
      <w:divBdr>
        <w:top w:val="none" w:sz="0" w:space="0" w:color="auto"/>
        <w:left w:val="none" w:sz="0" w:space="0" w:color="auto"/>
        <w:bottom w:val="none" w:sz="0" w:space="0" w:color="auto"/>
        <w:right w:val="none" w:sz="0" w:space="0" w:color="auto"/>
      </w:divBdr>
    </w:div>
    <w:div w:id="19397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fma.org.uk/publications?Type=Guid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paul.mcgrath@miaa.nhs.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ntranet.lancashireandsouthcumbria.nhs.uk/corporate/anti-frau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ancashireandsouthcumbria.icb.nhs.uk/about-us/how-we-work/policies-and-procedu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ierlsc.co.uk/application/files/1916/9330/9946/LSCICB_HR29_FTSU_Policy_V2.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ntranet.lancashireandsouthcumbria.nhs.uk/corporate/hr/hr-polic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udithwilliams3@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fa.nhs.uk/reportfraud"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publication/integrated-care-boards-counter-fraud-statutory-guidance/" TargetMode="External"/><Relationship Id="rId7" Type="http://schemas.openxmlformats.org/officeDocument/2006/relationships/hyperlink" Target="https://www.gov.uk/government/publications/bribery-and-corruption-assessment-template" TargetMode="External"/><Relationship Id="rId2" Type="http://schemas.openxmlformats.org/officeDocument/2006/relationships/hyperlink" Target="https://cfa.nhs.uk/government-functional-standard" TargetMode="External"/><Relationship Id="rId1" Type="http://schemas.openxmlformats.org/officeDocument/2006/relationships/hyperlink" Target="https://cfa.nhs.uk/about-nhscfa/corporate-publications" TargetMode="External"/><Relationship Id="rId6" Type="http://schemas.openxmlformats.org/officeDocument/2006/relationships/hyperlink" Target="https://www.justice.gov.uk/downloads/legislation/bribery-act-2010-guidance.pdf" TargetMode="External"/><Relationship Id="rId5" Type="http://schemas.openxmlformats.org/officeDocument/2006/relationships/hyperlink" Target="https://www.legislation.gov.uk/ukpga/2010/23/contents" TargetMode="External"/><Relationship Id="rId4" Type="http://schemas.openxmlformats.org/officeDocument/2006/relationships/hyperlink" Target="https://www.legislation.gov.uk/ukpga/2006/35/con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prai\AppData\Local\Microsoft\Windows\Temporary%20Internet%20Files\Content.IE5\865G7O45\NHSCFA%20document%20template_with%20cover.dotx" TargetMode="External"/></Relationships>
</file>

<file path=word/theme/theme1.xml><?xml version="1.0" encoding="utf-8"?>
<a:theme xmlns:a="http://schemas.openxmlformats.org/drawingml/2006/main" name="Office Theme">
  <a:themeElements>
    <a:clrScheme name="NHSP Color Palette">
      <a:dk1>
        <a:srgbClr val="231F20"/>
      </a:dk1>
      <a:lt1>
        <a:sysClr val="window" lastClr="FFFFFF"/>
      </a:lt1>
      <a:dk2>
        <a:srgbClr val="003087"/>
      </a:dk2>
      <a:lt2>
        <a:srgbClr val="0072CE"/>
      </a:lt2>
      <a:accent1>
        <a:srgbClr val="005EB8"/>
      </a:accent1>
      <a:accent2>
        <a:srgbClr val="ED8B00"/>
      </a:accent2>
      <a:accent3>
        <a:srgbClr val="009639"/>
      </a:accent3>
      <a:accent4>
        <a:srgbClr val="DA291C"/>
      </a:accent4>
      <a:accent5>
        <a:srgbClr val="425563"/>
      </a:accent5>
      <a:accent6>
        <a:srgbClr val="41B6E6"/>
      </a:accent6>
      <a:hlink>
        <a:srgbClr val="005EB8"/>
      </a:hlink>
      <a:folHlink>
        <a:srgbClr val="7C2855"/>
      </a:folHlink>
    </a:clrScheme>
    <a:fontScheme name="NHSP Font fami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7FCFF"/>
        </a:solidFill>
        <a:ln w="6350">
          <a:solidFill>
            <a:schemeClr val="bg1">
              <a:lumMod val="85000"/>
            </a:schemeClr>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6" ma:contentTypeDescription="Create a new document." ma:contentTypeScope="" ma:versionID="44f6f99245950a734b52bafedf779691">
  <xsd:schema xmlns:xsd="http://www.w3.org/2001/XMLSchema" xmlns:xs="http://www.w3.org/2001/XMLSchema" xmlns:p="http://schemas.microsoft.com/office/2006/metadata/properties" xmlns:ns1="http://schemas.microsoft.com/sharepoint/v3" xmlns:ns2="c693007a-bb8d-4ce9-89de-60eabf3d9b07" xmlns:ns3="c8ad5906-4413-43d0-8fb7-34dbc7e5daa8" targetNamespace="http://schemas.microsoft.com/office/2006/metadata/properties" ma:root="true" ma:fieldsID="7e1495ddca008d2635ea7e3cceedaef4" ns1:_="" ns2:_="" ns3:_="">
    <xsd:import namespace="http://schemas.microsoft.com/sharepoint/v3"/>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df218d-6d80-4b36-8f76-5d3e98fe07e6}"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93007a-bb8d-4ce9-89de-60eabf3d9b07">
      <Terms xmlns="http://schemas.microsoft.com/office/infopath/2007/PartnerControls"/>
    </lcf76f155ced4ddcb4097134ff3c332f>
    <TaxCatchAll xmlns="c8ad5906-4413-43d0-8fb7-34dbc7e5daa8" xsi:nil="true"/>
    <SharedWithUsers xmlns="c8ad5906-4413-43d0-8fb7-34dbc7e5daa8">
      <UserInfo>
        <DisplayName/>
        <AccountId xsi:nil="true"/>
        <AccountType/>
      </UserInfo>
    </SharedWithUsers>
  </documentManagement>
</p:properties>
</file>

<file path=customXml/itemProps1.xml><?xml version="1.0" encoding="utf-8"?>
<ds:datastoreItem xmlns:ds="http://schemas.openxmlformats.org/officeDocument/2006/customXml" ds:itemID="{3F1D3FAF-CAC0-4D3C-8453-B484A78D983A}">
  <ds:schemaRefs>
    <ds:schemaRef ds:uri="http://schemas.openxmlformats.org/officeDocument/2006/bibliography"/>
  </ds:schemaRefs>
</ds:datastoreItem>
</file>

<file path=customXml/itemProps2.xml><?xml version="1.0" encoding="utf-8"?>
<ds:datastoreItem xmlns:ds="http://schemas.openxmlformats.org/officeDocument/2006/customXml" ds:itemID="{703A026E-0516-4E1C-92FF-1D76A781B202}">
  <ds:schemaRefs>
    <ds:schemaRef ds:uri="http://schemas.microsoft.com/sharepoint/v3/contenttype/forms"/>
  </ds:schemaRefs>
</ds:datastoreItem>
</file>

<file path=customXml/itemProps3.xml><?xml version="1.0" encoding="utf-8"?>
<ds:datastoreItem xmlns:ds="http://schemas.openxmlformats.org/officeDocument/2006/customXml" ds:itemID="{D9E3FDCE-D309-43F3-909D-7BCF104A2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93007a-bb8d-4ce9-89de-60eabf3d9b07"/>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BF5F5-28CC-4261-8E99-D8390D7A949C}">
  <ds:schemaRef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c8ad5906-4413-43d0-8fb7-34dbc7e5daa8"/>
    <ds:schemaRef ds:uri="c693007a-bb8d-4ce9-89de-60eabf3d9b07"/>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NHSCFA document template_with cover</Template>
  <TotalTime>21</TotalTime>
  <Pages>16</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NHS Protect</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Mandeep Ruprai</dc:creator>
  <cp:lastModifiedBy>Paul McGrath</cp:lastModifiedBy>
  <cp:revision>8</cp:revision>
  <cp:lastPrinted>2020-10-15T09:19:00Z</cp:lastPrinted>
  <dcterms:created xsi:type="dcterms:W3CDTF">2023-09-06T20:41:00Z</dcterms:created>
  <dcterms:modified xsi:type="dcterms:W3CDTF">2023-12-04T08:53:00Z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Order">
    <vt:r8>97400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